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CellMar>
          <w:left w:w="10" w:type="dxa"/>
          <w:right w:w="10" w:type="dxa"/>
        </w:tblCellMar>
        <w:tblLook w:val="04A0" w:firstRow="1" w:lastRow="0" w:firstColumn="1" w:lastColumn="0" w:noHBand="0" w:noVBand="1"/>
      </w:tblPr>
      <w:tblGrid>
        <w:gridCol w:w="9360"/>
      </w:tblGrid>
      <w:tr w:rsidR="00812AE7" w14:paraId="7C660448" w14:textId="77777777">
        <w:tblPrEx>
          <w:tblCellMar>
            <w:top w:w="0" w:type="dxa"/>
            <w:bottom w:w="0" w:type="dxa"/>
          </w:tblCellMar>
        </w:tblPrEx>
        <w:tc>
          <w:tcPr>
            <w:tcW w:w="0" w:type="auto"/>
            <w:shd w:val="clear" w:color="auto" w:fill="1F2328"/>
            <w:tcMar>
              <w:top w:w="1600" w:type="dxa"/>
              <w:left w:w="620" w:type="dxa"/>
              <w:bottom w:w="1600" w:type="dxa"/>
              <w:right w:w="620" w:type="dxa"/>
            </w:tcMar>
          </w:tcPr>
          <w:p w14:paraId="2C67900C" w14:textId="77777777" w:rsidR="00812AE7" w:rsidRDefault="00000000">
            <w:pPr>
              <w:spacing w:after="260"/>
            </w:pPr>
            <w:r>
              <w:rPr>
                <w:rFonts w:ascii="Calibri" w:eastAsia="Calibri" w:hAnsi="Calibri" w:cs="Calibri"/>
                <w:b/>
                <w:bCs/>
                <w:caps/>
                <w:color w:val="E9D48A"/>
                <w:spacing w:val="24"/>
                <w:sz w:val="22"/>
                <w:szCs w:val="22"/>
              </w:rPr>
              <w:t>Consumption Map &amp; Interaction Cost Analysis</w:t>
            </w:r>
          </w:p>
          <w:p w14:paraId="1C0DE99D" w14:textId="77777777" w:rsidR="00812AE7" w:rsidRDefault="00000000">
            <w:pPr>
              <w:spacing w:after="160"/>
            </w:pPr>
            <w:r>
              <w:rPr>
                <w:rFonts w:ascii="Calibri Light" w:eastAsia="Calibri Light" w:hAnsi="Calibri Light" w:cs="Calibri Light"/>
                <w:color w:val="FFFFFF"/>
                <w:sz w:val="56"/>
                <w:szCs w:val="56"/>
              </w:rPr>
              <w:t>Clinical Microbiology Setup &amp; Resulting</w:t>
            </w:r>
          </w:p>
          <w:p w14:paraId="5CC7E9ED" w14:textId="77777777" w:rsidR="00812AE7" w:rsidRDefault="00000000">
            <w:r>
              <w:rPr>
                <w:rFonts w:ascii="Calibri" w:eastAsia="Calibri" w:hAnsi="Calibri" w:cs="Calibri"/>
                <w:color w:val="D8DBDF"/>
                <w:sz w:val="26"/>
                <w:szCs w:val="26"/>
              </w:rPr>
              <w:t>Current State vs. Proposed Workflow</w:t>
            </w:r>
          </w:p>
        </w:tc>
      </w:tr>
    </w:tbl>
    <w:p w14:paraId="70BF4087" w14:textId="77777777" w:rsidR="00812AE7" w:rsidRDefault="00812AE7">
      <w:pPr>
        <w:spacing w:before="900"/>
      </w:pPr>
    </w:p>
    <w:p w14:paraId="10641D40" w14:textId="77777777" w:rsidR="00BE20E7" w:rsidRDefault="00BE20E7">
      <w:pPr>
        <w:spacing w:before="900"/>
      </w:pPr>
    </w:p>
    <w:p w14:paraId="75E837ED" w14:textId="77777777" w:rsidR="00BE20E7" w:rsidRDefault="00BE20E7">
      <w:pPr>
        <w:spacing w:before="900"/>
      </w:pPr>
    </w:p>
    <w:tbl>
      <w:tblPr>
        <w:tblW w:w="5000" w:type="pct"/>
        <w:tblBorders>
          <w:top w:val="single" w:sz="4" w:space="0" w:color="D3D6DC"/>
        </w:tblBorders>
        <w:tblCellMar>
          <w:left w:w="10" w:type="dxa"/>
          <w:right w:w="10" w:type="dxa"/>
        </w:tblCellMar>
        <w:tblLook w:val="04A0" w:firstRow="1" w:lastRow="0" w:firstColumn="1" w:lastColumn="0" w:noHBand="0" w:noVBand="1"/>
      </w:tblPr>
      <w:tblGrid>
        <w:gridCol w:w="2400"/>
        <w:gridCol w:w="6960"/>
      </w:tblGrid>
      <w:tr w:rsidR="00812AE7" w14:paraId="081D493A" w14:textId="77777777">
        <w:tblPrEx>
          <w:tblCellMar>
            <w:top w:w="0" w:type="dxa"/>
            <w:bottom w:w="0" w:type="dxa"/>
          </w:tblCellMar>
        </w:tblPrEx>
        <w:tc>
          <w:tcPr>
            <w:tcW w:w="2400" w:type="dxa"/>
            <w:tcMar>
              <w:top w:w="90" w:type="dxa"/>
              <w:left w:w="0" w:type="dxa"/>
              <w:bottom w:w="90" w:type="dxa"/>
              <w:right w:w="120" w:type="dxa"/>
            </w:tcMar>
          </w:tcPr>
          <w:p w14:paraId="741B7D57" w14:textId="77777777" w:rsidR="00812AE7" w:rsidRDefault="00000000">
            <w:r>
              <w:rPr>
                <w:rFonts w:ascii="Calibri" w:eastAsia="Calibri" w:hAnsi="Calibri" w:cs="Calibri"/>
                <w:b/>
                <w:bCs/>
                <w:color w:val="8A8F98"/>
                <w:spacing w:val="10"/>
                <w:sz w:val="15"/>
                <w:szCs w:val="15"/>
              </w:rPr>
              <w:t>PRODUCT</w:t>
            </w:r>
          </w:p>
        </w:tc>
        <w:tc>
          <w:tcPr>
            <w:tcW w:w="0" w:type="auto"/>
            <w:tcMar>
              <w:top w:w="90" w:type="dxa"/>
              <w:left w:w="0" w:type="dxa"/>
              <w:bottom w:w="90" w:type="dxa"/>
              <w:right w:w="0" w:type="dxa"/>
            </w:tcMar>
          </w:tcPr>
          <w:p w14:paraId="5DA46E03" w14:textId="77777777" w:rsidR="00812AE7" w:rsidRDefault="00000000">
            <w:proofErr w:type="spellStart"/>
            <w:r>
              <w:rPr>
                <w:rFonts w:ascii="Calibri" w:eastAsia="Calibri" w:hAnsi="Calibri" w:cs="Calibri"/>
                <w:color w:val="1F2328"/>
                <w:sz w:val="21"/>
                <w:szCs w:val="21"/>
              </w:rPr>
              <w:t>Clinisys</w:t>
            </w:r>
            <w:proofErr w:type="spellEnd"/>
            <w:r>
              <w:rPr>
                <w:rFonts w:ascii="Calibri" w:eastAsia="Calibri" w:hAnsi="Calibri" w:cs="Calibri"/>
                <w:color w:val="1F2328"/>
                <w:sz w:val="21"/>
                <w:szCs w:val="21"/>
              </w:rPr>
              <w:t xml:space="preserve"> Laboratory Solution (CLS)</w:t>
            </w:r>
          </w:p>
        </w:tc>
      </w:tr>
      <w:tr w:rsidR="00812AE7" w14:paraId="423DCB48" w14:textId="77777777">
        <w:tblPrEx>
          <w:tblCellMar>
            <w:top w:w="0" w:type="dxa"/>
            <w:bottom w:w="0" w:type="dxa"/>
          </w:tblCellMar>
        </w:tblPrEx>
        <w:tc>
          <w:tcPr>
            <w:tcW w:w="2400" w:type="dxa"/>
            <w:tcMar>
              <w:top w:w="90" w:type="dxa"/>
              <w:left w:w="0" w:type="dxa"/>
              <w:bottom w:w="90" w:type="dxa"/>
              <w:right w:w="120" w:type="dxa"/>
            </w:tcMar>
          </w:tcPr>
          <w:p w14:paraId="668EEB44" w14:textId="77777777" w:rsidR="00812AE7" w:rsidRDefault="00000000">
            <w:r>
              <w:rPr>
                <w:rFonts w:ascii="Calibri" w:eastAsia="Calibri" w:hAnsi="Calibri" w:cs="Calibri"/>
                <w:b/>
                <w:bCs/>
                <w:color w:val="8A8F98"/>
                <w:spacing w:val="10"/>
                <w:sz w:val="15"/>
                <w:szCs w:val="15"/>
              </w:rPr>
              <w:t>PREPARED BY</w:t>
            </w:r>
          </w:p>
        </w:tc>
        <w:tc>
          <w:tcPr>
            <w:tcW w:w="0" w:type="auto"/>
            <w:tcMar>
              <w:top w:w="90" w:type="dxa"/>
              <w:left w:w="0" w:type="dxa"/>
              <w:bottom w:w="90" w:type="dxa"/>
              <w:right w:w="0" w:type="dxa"/>
            </w:tcMar>
          </w:tcPr>
          <w:p w14:paraId="13E48E8F" w14:textId="77777777" w:rsidR="00812AE7" w:rsidRDefault="00000000">
            <w:r>
              <w:rPr>
                <w:rFonts w:ascii="Calibri" w:eastAsia="Calibri" w:hAnsi="Calibri" w:cs="Calibri"/>
                <w:color w:val="1F2328"/>
                <w:sz w:val="21"/>
                <w:szCs w:val="21"/>
              </w:rPr>
              <w:t>Rossana Babakhani, UX Researcher</w:t>
            </w:r>
          </w:p>
        </w:tc>
      </w:tr>
      <w:tr w:rsidR="00812AE7" w14:paraId="0D84FE77" w14:textId="77777777">
        <w:tblPrEx>
          <w:tblCellMar>
            <w:top w:w="0" w:type="dxa"/>
            <w:bottom w:w="0" w:type="dxa"/>
          </w:tblCellMar>
        </w:tblPrEx>
        <w:tc>
          <w:tcPr>
            <w:tcW w:w="2400" w:type="dxa"/>
            <w:tcMar>
              <w:top w:w="90" w:type="dxa"/>
              <w:left w:w="0" w:type="dxa"/>
              <w:bottom w:w="90" w:type="dxa"/>
              <w:right w:w="120" w:type="dxa"/>
            </w:tcMar>
          </w:tcPr>
          <w:p w14:paraId="57AC5FFF" w14:textId="77777777" w:rsidR="00812AE7" w:rsidRDefault="00000000">
            <w:r>
              <w:rPr>
                <w:rFonts w:ascii="Calibri" w:eastAsia="Calibri" w:hAnsi="Calibri" w:cs="Calibri"/>
                <w:b/>
                <w:bCs/>
                <w:color w:val="8A8F98"/>
                <w:spacing w:val="10"/>
                <w:sz w:val="15"/>
                <w:szCs w:val="15"/>
              </w:rPr>
              <w:t>ANALYSIS METHOD</w:t>
            </w:r>
          </w:p>
        </w:tc>
        <w:tc>
          <w:tcPr>
            <w:tcW w:w="0" w:type="auto"/>
            <w:tcMar>
              <w:top w:w="90" w:type="dxa"/>
              <w:left w:w="0" w:type="dxa"/>
              <w:bottom w:w="90" w:type="dxa"/>
              <w:right w:w="0" w:type="dxa"/>
            </w:tcMar>
          </w:tcPr>
          <w:p w14:paraId="0AEBA77C" w14:textId="77777777" w:rsidR="00812AE7" w:rsidRDefault="00000000">
            <w:r>
              <w:rPr>
                <w:rFonts w:ascii="Calibri" w:eastAsia="Calibri" w:hAnsi="Calibri" w:cs="Calibri"/>
                <w:color w:val="1F2328"/>
                <w:sz w:val="21"/>
                <w:szCs w:val="21"/>
              </w:rPr>
              <w:t>Comparative Workflow Analysis</w:t>
            </w:r>
          </w:p>
        </w:tc>
      </w:tr>
    </w:tbl>
    <w:p w14:paraId="5B9E6BFC" w14:textId="77777777" w:rsidR="00812AE7" w:rsidRDefault="00000000">
      <w:r>
        <w:br w:type="page"/>
      </w:r>
    </w:p>
    <w:p w14:paraId="67A183E0" w14:textId="77777777" w:rsidR="00812AE7" w:rsidRDefault="00000000">
      <w:pPr>
        <w:spacing w:after="40"/>
      </w:pPr>
      <w:r>
        <w:rPr>
          <w:rFonts w:ascii="Calibri" w:eastAsia="Calibri" w:hAnsi="Calibri" w:cs="Calibri"/>
          <w:b/>
          <w:bCs/>
          <w:color w:val="8A6D00"/>
          <w:spacing w:val="12"/>
          <w:sz w:val="15"/>
          <w:szCs w:val="15"/>
        </w:rPr>
        <w:lastRenderedPageBreak/>
        <w:t>CONTENTS</w:t>
      </w:r>
    </w:p>
    <w:p w14:paraId="3A4D26B4" w14:textId="77777777" w:rsidR="00812AE7" w:rsidRDefault="00000000">
      <w:pPr>
        <w:spacing w:after="320"/>
      </w:pPr>
      <w:r>
        <w:rPr>
          <w:rFonts w:ascii="Calibri Light" w:eastAsia="Calibri Light" w:hAnsi="Calibri Light" w:cs="Calibri Light"/>
          <w:color w:val="1F2328"/>
          <w:sz w:val="34"/>
          <w:szCs w:val="34"/>
        </w:rPr>
        <w:t>Table of Contents</w:t>
      </w:r>
    </w:p>
    <w:sdt>
      <w:sdtPr>
        <w:alias w:val="Table of Contents"/>
        <w:id w:val="678317192"/>
      </w:sdtPr>
      <w:sdtContent>
        <w:p w14:paraId="3CD2AAAC" w14:textId="77777777" w:rsidR="00BE20E7" w:rsidRDefault="00000000">
          <w:pPr>
            <w:pStyle w:val="TOC1"/>
            <w:tabs>
              <w:tab w:val="right" w:leader="dot" w:pos="9350"/>
            </w:tabs>
            <w:rPr>
              <w:noProof/>
            </w:rPr>
          </w:pPr>
          <w:r>
            <w:fldChar w:fldCharType="begin"/>
          </w:r>
          <w:r>
            <w:instrText>TOC \h \o "1-2"</w:instrText>
          </w:r>
          <w:r>
            <w:fldChar w:fldCharType="separate"/>
          </w:r>
          <w:hyperlink w:anchor="_Toc236245941" w:history="1">
            <w:r w:rsidR="00BE20E7" w:rsidRPr="00993A17">
              <w:rPr>
                <w:rStyle w:val="Hyperlink"/>
                <w:noProof/>
              </w:rPr>
              <w:t>Overview</w:t>
            </w:r>
            <w:r w:rsidR="00BE20E7">
              <w:rPr>
                <w:noProof/>
              </w:rPr>
              <w:tab/>
            </w:r>
            <w:r w:rsidR="00BE20E7">
              <w:rPr>
                <w:noProof/>
              </w:rPr>
              <w:fldChar w:fldCharType="begin"/>
            </w:r>
            <w:r w:rsidR="00BE20E7">
              <w:rPr>
                <w:noProof/>
              </w:rPr>
              <w:instrText xml:space="preserve"> PAGEREF _Toc236245941 \h </w:instrText>
            </w:r>
            <w:r w:rsidR="00BE20E7">
              <w:rPr>
                <w:noProof/>
              </w:rPr>
            </w:r>
            <w:r w:rsidR="00BE20E7">
              <w:rPr>
                <w:noProof/>
              </w:rPr>
              <w:fldChar w:fldCharType="separate"/>
            </w:r>
            <w:r w:rsidR="00BE20E7">
              <w:rPr>
                <w:noProof/>
              </w:rPr>
              <w:t>1</w:t>
            </w:r>
            <w:r w:rsidR="00BE20E7">
              <w:rPr>
                <w:noProof/>
              </w:rPr>
              <w:fldChar w:fldCharType="end"/>
            </w:r>
          </w:hyperlink>
        </w:p>
        <w:p w14:paraId="78EA55CF" w14:textId="77777777" w:rsidR="00BE20E7" w:rsidRDefault="00BE20E7">
          <w:pPr>
            <w:pStyle w:val="TOC1"/>
            <w:tabs>
              <w:tab w:val="right" w:leader="dot" w:pos="9350"/>
            </w:tabs>
            <w:rPr>
              <w:noProof/>
            </w:rPr>
          </w:pPr>
          <w:hyperlink w:anchor="_Toc236245942" w:history="1">
            <w:r w:rsidRPr="00993A17">
              <w:rPr>
                <w:rStyle w:val="Hyperlink"/>
                <w:noProof/>
              </w:rPr>
              <w:t>Study Snapshot</w:t>
            </w:r>
            <w:r>
              <w:rPr>
                <w:noProof/>
              </w:rPr>
              <w:tab/>
            </w:r>
            <w:r>
              <w:rPr>
                <w:noProof/>
              </w:rPr>
              <w:fldChar w:fldCharType="begin"/>
            </w:r>
            <w:r>
              <w:rPr>
                <w:noProof/>
              </w:rPr>
              <w:instrText xml:space="preserve"> PAGEREF _Toc236245942 \h </w:instrText>
            </w:r>
            <w:r>
              <w:rPr>
                <w:noProof/>
              </w:rPr>
            </w:r>
            <w:r>
              <w:rPr>
                <w:noProof/>
              </w:rPr>
              <w:fldChar w:fldCharType="separate"/>
            </w:r>
            <w:r>
              <w:rPr>
                <w:noProof/>
              </w:rPr>
              <w:t>1</w:t>
            </w:r>
            <w:r>
              <w:rPr>
                <w:noProof/>
              </w:rPr>
              <w:fldChar w:fldCharType="end"/>
            </w:r>
          </w:hyperlink>
        </w:p>
        <w:p w14:paraId="50EAD16C" w14:textId="77777777" w:rsidR="00BE20E7" w:rsidRDefault="00BE20E7">
          <w:pPr>
            <w:pStyle w:val="TOC1"/>
            <w:tabs>
              <w:tab w:val="right" w:leader="dot" w:pos="9350"/>
            </w:tabs>
            <w:rPr>
              <w:noProof/>
            </w:rPr>
          </w:pPr>
          <w:hyperlink w:anchor="_Toc236245943" w:history="1">
            <w:r w:rsidRPr="00993A17">
              <w:rPr>
                <w:rStyle w:val="Hyperlink"/>
                <w:noProof/>
              </w:rPr>
              <w:t>Background &amp; System Constraints</w:t>
            </w:r>
            <w:r>
              <w:rPr>
                <w:noProof/>
              </w:rPr>
              <w:tab/>
            </w:r>
            <w:r>
              <w:rPr>
                <w:noProof/>
              </w:rPr>
              <w:fldChar w:fldCharType="begin"/>
            </w:r>
            <w:r>
              <w:rPr>
                <w:noProof/>
              </w:rPr>
              <w:instrText xml:space="preserve"> PAGEREF _Toc236245943 \h </w:instrText>
            </w:r>
            <w:r>
              <w:rPr>
                <w:noProof/>
              </w:rPr>
            </w:r>
            <w:r>
              <w:rPr>
                <w:noProof/>
              </w:rPr>
              <w:fldChar w:fldCharType="separate"/>
            </w:r>
            <w:r>
              <w:rPr>
                <w:noProof/>
              </w:rPr>
              <w:t>1</w:t>
            </w:r>
            <w:r>
              <w:rPr>
                <w:noProof/>
              </w:rPr>
              <w:fldChar w:fldCharType="end"/>
            </w:r>
          </w:hyperlink>
        </w:p>
        <w:p w14:paraId="5B70F360" w14:textId="77777777" w:rsidR="00BE20E7" w:rsidRDefault="00BE20E7">
          <w:pPr>
            <w:pStyle w:val="TOC1"/>
            <w:tabs>
              <w:tab w:val="right" w:leader="dot" w:pos="9350"/>
            </w:tabs>
            <w:rPr>
              <w:noProof/>
            </w:rPr>
          </w:pPr>
          <w:hyperlink w:anchor="_Toc236245944" w:history="1">
            <w:r w:rsidRPr="00993A17">
              <w:rPr>
                <w:rStyle w:val="Hyperlink"/>
                <w:noProof/>
              </w:rPr>
              <w:t>Objectives</w:t>
            </w:r>
            <w:r>
              <w:rPr>
                <w:noProof/>
              </w:rPr>
              <w:tab/>
            </w:r>
            <w:r>
              <w:rPr>
                <w:noProof/>
              </w:rPr>
              <w:fldChar w:fldCharType="begin"/>
            </w:r>
            <w:r>
              <w:rPr>
                <w:noProof/>
              </w:rPr>
              <w:instrText xml:space="preserve"> PAGEREF _Toc236245944 \h </w:instrText>
            </w:r>
            <w:r>
              <w:rPr>
                <w:noProof/>
              </w:rPr>
            </w:r>
            <w:r>
              <w:rPr>
                <w:noProof/>
              </w:rPr>
              <w:fldChar w:fldCharType="separate"/>
            </w:r>
            <w:r>
              <w:rPr>
                <w:noProof/>
              </w:rPr>
              <w:t>1</w:t>
            </w:r>
            <w:r>
              <w:rPr>
                <w:noProof/>
              </w:rPr>
              <w:fldChar w:fldCharType="end"/>
            </w:r>
          </w:hyperlink>
        </w:p>
        <w:p w14:paraId="17358D3C" w14:textId="77777777" w:rsidR="00BE20E7" w:rsidRDefault="00BE20E7">
          <w:pPr>
            <w:pStyle w:val="TOC1"/>
            <w:tabs>
              <w:tab w:val="right" w:leader="dot" w:pos="9350"/>
            </w:tabs>
            <w:rPr>
              <w:noProof/>
            </w:rPr>
          </w:pPr>
          <w:hyperlink w:anchor="_Toc236245945" w:history="1">
            <w:r w:rsidRPr="00993A17">
              <w:rPr>
                <w:rStyle w:val="Hyperlink"/>
                <w:noProof/>
              </w:rPr>
              <w:t>Methodology</w:t>
            </w:r>
            <w:r>
              <w:rPr>
                <w:noProof/>
              </w:rPr>
              <w:tab/>
            </w:r>
            <w:r>
              <w:rPr>
                <w:noProof/>
              </w:rPr>
              <w:fldChar w:fldCharType="begin"/>
            </w:r>
            <w:r>
              <w:rPr>
                <w:noProof/>
              </w:rPr>
              <w:instrText xml:space="preserve"> PAGEREF _Toc236245945 \h </w:instrText>
            </w:r>
            <w:r>
              <w:rPr>
                <w:noProof/>
              </w:rPr>
            </w:r>
            <w:r>
              <w:rPr>
                <w:noProof/>
              </w:rPr>
              <w:fldChar w:fldCharType="separate"/>
            </w:r>
            <w:r>
              <w:rPr>
                <w:noProof/>
              </w:rPr>
              <w:t>1</w:t>
            </w:r>
            <w:r>
              <w:rPr>
                <w:noProof/>
              </w:rPr>
              <w:fldChar w:fldCharType="end"/>
            </w:r>
          </w:hyperlink>
        </w:p>
        <w:p w14:paraId="7C77E4B9" w14:textId="77777777" w:rsidR="00BE20E7" w:rsidRDefault="00BE20E7">
          <w:pPr>
            <w:pStyle w:val="TOC1"/>
            <w:tabs>
              <w:tab w:val="right" w:leader="dot" w:pos="9350"/>
            </w:tabs>
            <w:rPr>
              <w:noProof/>
            </w:rPr>
          </w:pPr>
          <w:hyperlink w:anchor="_Toc236245946" w:history="1">
            <w:r w:rsidRPr="00993A17">
              <w:rPr>
                <w:rStyle w:val="Hyperlink"/>
                <w:noProof/>
              </w:rPr>
              <w:t>Workflow Comparison</w:t>
            </w:r>
            <w:r>
              <w:rPr>
                <w:noProof/>
              </w:rPr>
              <w:tab/>
            </w:r>
            <w:r>
              <w:rPr>
                <w:noProof/>
              </w:rPr>
              <w:fldChar w:fldCharType="begin"/>
            </w:r>
            <w:r>
              <w:rPr>
                <w:noProof/>
              </w:rPr>
              <w:instrText xml:space="preserve"> PAGEREF _Toc236245946 \h </w:instrText>
            </w:r>
            <w:r>
              <w:rPr>
                <w:noProof/>
              </w:rPr>
            </w:r>
            <w:r>
              <w:rPr>
                <w:noProof/>
              </w:rPr>
              <w:fldChar w:fldCharType="separate"/>
            </w:r>
            <w:r>
              <w:rPr>
                <w:noProof/>
              </w:rPr>
              <w:t>1</w:t>
            </w:r>
            <w:r>
              <w:rPr>
                <w:noProof/>
              </w:rPr>
              <w:fldChar w:fldCharType="end"/>
            </w:r>
          </w:hyperlink>
        </w:p>
        <w:p w14:paraId="1E8E9AAD" w14:textId="77777777" w:rsidR="00BE20E7" w:rsidRDefault="00BE20E7">
          <w:pPr>
            <w:pStyle w:val="TOC2"/>
            <w:tabs>
              <w:tab w:val="right" w:leader="dot" w:pos="9350"/>
            </w:tabs>
            <w:rPr>
              <w:noProof/>
            </w:rPr>
          </w:pPr>
          <w:hyperlink w:anchor="_Toc236245947" w:history="1">
            <w:r w:rsidRPr="00993A17">
              <w:rPr>
                <w:rStyle w:val="Hyperlink"/>
                <w:noProof/>
              </w:rPr>
              <w:t>Summary</w:t>
            </w:r>
            <w:r>
              <w:rPr>
                <w:noProof/>
              </w:rPr>
              <w:tab/>
            </w:r>
            <w:r>
              <w:rPr>
                <w:noProof/>
              </w:rPr>
              <w:fldChar w:fldCharType="begin"/>
            </w:r>
            <w:r>
              <w:rPr>
                <w:noProof/>
              </w:rPr>
              <w:instrText xml:space="preserve"> PAGEREF _Toc236245947 \h </w:instrText>
            </w:r>
            <w:r>
              <w:rPr>
                <w:noProof/>
              </w:rPr>
            </w:r>
            <w:r>
              <w:rPr>
                <w:noProof/>
              </w:rPr>
              <w:fldChar w:fldCharType="separate"/>
            </w:r>
            <w:r>
              <w:rPr>
                <w:noProof/>
              </w:rPr>
              <w:t>1</w:t>
            </w:r>
            <w:r>
              <w:rPr>
                <w:noProof/>
              </w:rPr>
              <w:fldChar w:fldCharType="end"/>
            </w:r>
          </w:hyperlink>
        </w:p>
        <w:p w14:paraId="5FD08FED" w14:textId="77777777" w:rsidR="00BE20E7" w:rsidRDefault="00BE20E7">
          <w:pPr>
            <w:pStyle w:val="TOC1"/>
            <w:tabs>
              <w:tab w:val="right" w:leader="dot" w:pos="9350"/>
            </w:tabs>
            <w:rPr>
              <w:noProof/>
            </w:rPr>
          </w:pPr>
          <w:hyperlink w:anchor="_Toc236245948" w:history="1">
            <w:r w:rsidRPr="00993A17">
              <w:rPr>
                <w:rStyle w:val="Hyperlink"/>
                <w:noProof/>
              </w:rPr>
              <w:t>Key Findings</w:t>
            </w:r>
            <w:r>
              <w:rPr>
                <w:noProof/>
              </w:rPr>
              <w:tab/>
            </w:r>
            <w:r>
              <w:rPr>
                <w:noProof/>
              </w:rPr>
              <w:fldChar w:fldCharType="begin"/>
            </w:r>
            <w:r>
              <w:rPr>
                <w:noProof/>
              </w:rPr>
              <w:instrText xml:space="preserve"> PAGEREF _Toc236245948 \h </w:instrText>
            </w:r>
            <w:r>
              <w:rPr>
                <w:noProof/>
              </w:rPr>
            </w:r>
            <w:r>
              <w:rPr>
                <w:noProof/>
              </w:rPr>
              <w:fldChar w:fldCharType="separate"/>
            </w:r>
            <w:r>
              <w:rPr>
                <w:noProof/>
              </w:rPr>
              <w:t>1</w:t>
            </w:r>
            <w:r>
              <w:rPr>
                <w:noProof/>
              </w:rPr>
              <w:fldChar w:fldCharType="end"/>
            </w:r>
          </w:hyperlink>
        </w:p>
        <w:p w14:paraId="5F2E4FF6" w14:textId="77777777" w:rsidR="00BE20E7" w:rsidRDefault="00BE20E7">
          <w:pPr>
            <w:pStyle w:val="TOC1"/>
            <w:tabs>
              <w:tab w:val="right" w:leader="dot" w:pos="9350"/>
            </w:tabs>
            <w:rPr>
              <w:noProof/>
            </w:rPr>
          </w:pPr>
          <w:hyperlink w:anchor="_Toc236245949" w:history="1">
            <w:r w:rsidRPr="00993A17">
              <w:rPr>
                <w:rStyle w:val="Hyperlink"/>
                <w:noProof/>
              </w:rPr>
              <w:t>Workflow Value Assessment</w:t>
            </w:r>
            <w:r>
              <w:rPr>
                <w:noProof/>
              </w:rPr>
              <w:tab/>
            </w:r>
            <w:r>
              <w:rPr>
                <w:noProof/>
              </w:rPr>
              <w:fldChar w:fldCharType="begin"/>
            </w:r>
            <w:r>
              <w:rPr>
                <w:noProof/>
              </w:rPr>
              <w:instrText xml:space="preserve"> PAGEREF _Toc236245949 \h </w:instrText>
            </w:r>
            <w:r>
              <w:rPr>
                <w:noProof/>
              </w:rPr>
            </w:r>
            <w:r>
              <w:rPr>
                <w:noProof/>
              </w:rPr>
              <w:fldChar w:fldCharType="separate"/>
            </w:r>
            <w:r>
              <w:rPr>
                <w:noProof/>
              </w:rPr>
              <w:t>1</w:t>
            </w:r>
            <w:r>
              <w:rPr>
                <w:noProof/>
              </w:rPr>
              <w:fldChar w:fldCharType="end"/>
            </w:r>
          </w:hyperlink>
        </w:p>
        <w:p w14:paraId="0EBE7A8B" w14:textId="77777777" w:rsidR="00BE20E7" w:rsidRDefault="00BE20E7">
          <w:pPr>
            <w:pStyle w:val="TOC1"/>
            <w:tabs>
              <w:tab w:val="right" w:leader="dot" w:pos="9350"/>
            </w:tabs>
            <w:rPr>
              <w:noProof/>
            </w:rPr>
          </w:pPr>
          <w:hyperlink w:anchor="_Toc236245950" w:history="1">
            <w:r w:rsidRPr="00993A17">
              <w:rPr>
                <w:rStyle w:val="Hyperlink"/>
                <w:noProof/>
              </w:rPr>
              <w:t>Prioritized Recommendations</w:t>
            </w:r>
            <w:r>
              <w:rPr>
                <w:noProof/>
              </w:rPr>
              <w:tab/>
            </w:r>
            <w:r>
              <w:rPr>
                <w:noProof/>
              </w:rPr>
              <w:fldChar w:fldCharType="begin"/>
            </w:r>
            <w:r>
              <w:rPr>
                <w:noProof/>
              </w:rPr>
              <w:instrText xml:space="preserve"> PAGEREF _Toc236245950 \h </w:instrText>
            </w:r>
            <w:r>
              <w:rPr>
                <w:noProof/>
              </w:rPr>
            </w:r>
            <w:r>
              <w:rPr>
                <w:noProof/>
              </w:rPr>
              <w:fldChar w:fldCharType="separate"/>
            </w:r>
            <w:r>
              <w:rPr>
                <w:noProof/>
              </w:rPr>
              <w:t>1</w:t>
            </w:r>
            <w:r>
              <w:rPr>
                <w:noProof/>
              </w:rPr>
              <w:fldChar w:fldCharType="end"/>
            </w:r>
          </w:hyperlink>
        </w:p>
        <w:p w14:paraId="3C6FE8BC" w14:textId="77777777" w:rsidR="00BE20E7" w:rsidRDefault="00BE20E7">
          <w:pPr>
            <w:pStyle w:val="TOC1"/>
            <w:tabs>
              <w:tab w:val="right" w:leader="dot" w:pos="9350"/>
            </w:tabs>
            <w:rPr>
              <w:noProof/>
            </w:rPr>
          </w:pPr>
          <w:hyperlink w:anchor="_Toc236245951" w:history="1">
            <w:r w:rsidRPr="00993A17">
              <w:rPr>
                <w:rStyle w:val="Hyperlink"/>
                <w:noProof/>
              </w:rPr>
              <w:t>Research Impact</w:t>
            </w:r>
            <w:r>
              <w:rPr>
                <w:noProof/>
              </w:rPr>
              <w:tab/>
            </w:r>
            <w:r>
              <w:rPr>
                <w:noProof/>
              </w:rPr>
              <w:fldChar w:fldCharType="begin"/>
            </w:r>
            <w:r>
              <w:rPr>
                <w:noProof/>
              </w:rPr>
              <w:instrText xml:space="preserve"> PAGEREF _Toc236245951 \h </w:instrText>
            </w:r>
            <w:r>
              <w:rPr>
                <w:noProof/>
              </w:rPr>
            </w:r>
            <w:r>
              <w:rPr>
                <w:noProof/>
              </w:rPr>
              <w:fldChar w:fldCharType="separate"/>
            </w:r>
            <w:r>
              <w:rPr>
                <w:noProof/>
              </w:rPr>
              <w:t>1</w:t>
            </w:r>
            <w:r>
              <w:rPr>
                <w:noProof/>
              </w:rPr>
              <w:fldChar w:fldCharType="end"/>
            </w:r>
          </w:hyperlink>
        </w:p>
        <w:p w14:paraId="2C403DA7" w14:textId="77777777" w:rsidR="00BE20E7" w:rsidRDefault="00BE20E7">
          <w:pPr>
            <w:pStyle w:val="TOC2"/>
            <w:tabs>
              <w:tab w:val="right" w:leader="dot" w:pos="9350"/>
            </w:tabs>
            <w:rPr>
              <w:noProof/>
            </w:rPr>
          </w:pPr>
          <w:hyperlink w:anchor="_Toc236245952" w:history="1">
            <w:r w:rsidRPr="00993A17">
              <w:rPr>
                <w:rStyle w:val="Hyperlink"/>
                <w:noProof/>
              </w:rPr>
              <w:t>Benefits Identified</w:t>
            </w:r>
            <w:r>
              <w:rPr>
                <w:noProof/>
              </w:rPr>
              <w:tab/>
            </w:r>
            <w:r>
              <w:rPr>
                <w:noProof/>
              </w:rPr>
              <w:fldChar w:fldCharType="begin"/>
            </w:r>
            <w:r>
              <w:rPr>
                <w:noProof/>
              </w:rPr>
              <w:instrText xml:space="preserve"> PAGEREF _Toc236245952 \h </w:instrText>
            </w:r>
            <w:r>
              <w:rPr>
                <w:noProof/>
              </w:rPr>
            </w:r>
            <w:r>
              <w:rPr>
                <w:noProof/>
              </w:rPr>
              <w:fldChar w:fldCharType="separate"/>
            </w:r>
            <w:r>
              <w:rPr>
                <w:noProof/>
              </w:rPr>
              <w:t>1</w:t>
            </w:r>
            <w:r>
              <w:rPr>
                <w:noProof/>
              </w:rPr>
              <w:fldChar w:fldCharType="end"/>
            </w:r>
          </w:hyperlink>
        </w:p>
        <w:p w14:paraId="378A02D7" w14:textId="77777777" w:rsidR="00BE20E7" w:rsidRDefault="00BE20E7">
          <w:pPr>
            <w:pStyle w:val="TOC2"/>
            <w:tabs>
              <w:tab w:val="right" w:leader="dot" w:pos="9350"/>
            </w:tabs>
            <w:rPr>
              <w:noProof/>
            </w:rPr>
          </w:pPr>
          <w:hyperlink w:anchor="_Toc236245953" w:history="1">
            <w:r w:rsidRPr="00993A17">
              <w:rPr>
                <w:rStyle w:val="Hyperlink"/>
                <w:noProof/>
              </w:rPr>
              <w:t>Tradeoffs</w:t>
            </w:r>
            <w:r>
              <w:rPr>
                <w:noProof/>
              </w:rPr>
              <w:tab/>
            </w:r>
            <w:r>
              <w:rPr>
                <w:noProof/>
              </w:rPr>
              <w:fldChar w:fldCharType="begin"/>
            </w:r>
            <w:r>
              <w:rPr>
                <w:noProof/>
              </w:rPr>
              <w:instrText xml:space="preserve"> PAGEREF _Toc236245953 \h </w:instrText>
            </w:r>
            <w:r>
              <w:rPr>
                <w:noProof/>
              </w:rPr>
            </w:r>
            <w:r>
              <w:rPr>
                <w:noProof/>
              </w:rPr>
              <w:fldChar w:fldCharType="separate"/>
            </w:r>
            <w:r>
              <w:rPr>
                <w:noProof/>
              </w:rPr>
              <w:t>1</w:t>
            </w:r>
            <w:r>
              <w:rPr>
                <w:noProof/>
              </w:rPr>
              <w:fldChar w:fldCharType="end"/>
            </w:r>
          </w:hyperlink>
        </w:p>
        <w:p w14:paraId="449BBD69" w14:textId="77777777" w:rsidR="00BE20E7" w:rsidRDefault="00BE20E7">
          <w:pPr>
            <w:pStyle w:val="TOC2"/>
            <w:tabs>
              <w:tab w:val="right" w:leader="dot" w:pos="9350"/>
            </w:tabs>
            <w:rPr>
              <w:noProof/>
            </w:rPr>
          </w:pPr>
          <w:hyperlink w:anchor="_Toc236245954" w:history="1">
            <w:r w:rsidRPr="00993A17">
              <w:rPr>
                <w:rStyle w:val="Hyperlink"/>
                <w:noProof/>
              </w:rPr>
              <w:t>Overall Assessment</w:t>
            </w:r>
            <w:r>
              <w:rPr>
                <w:noProof/>
              </w:rPr>
              <w:tab/>
            </w:r>
            <w:r>
              <w:rPr>
                <w:noProof/>
              </w:rPr>
              <w:fldChar w:fldCharType="begin"/>
            </w:r>
            <w:r>
              <w:rPr>
                <w:noProof/>
              </w:rPr>
              <w:instrText xml:space="preserve"> PAGEREF _Toc236245954 \h </w:instrText>
            </w:r>
            <w:r>
              <w:rPr>
                <w:noProof/>
              </w:rPr>
            </w:r>
            <w:r>
              <w:rPr>
                <w:noProof/>
              </w:rPr>
              <w:fldChar w:fldCharType="separate"/>
            </w:r>
            <w:r>
              <w:rPr>
                <w:noProof/>
              </w:rPr>
              <w:t>1</w:t>
            </w:r>
            <w:r>
              <w:rPr>
                <w:noProof/>
              </w:rPr>
              <w:fldChar w:fldCharType="end"/>
            </w:r>
          </w:hyperlink>
        </w:p>
        <w:p w14:paraId="25BE2DAD" w14:textId="77777777" w:rsidR="00BE20E7" w:rsidRDefault="00BE20E7">
          <w:pPr>
            <w:pStyle w:val="TOC1"/>
            <w:tabs>
              <w:tab w:val="right" w:leader="dot" w:pos="9350"/>
            </w:tabs>
            <w:rPr>
              <w:noProof/>
            </w:rPr>
          </w:pPr>
          <w:hyperlink w:anchor="_Toc236245955" w:history="1">
            <w:r w:rsidRPr="00993A17">
              <w:rPr>
                <w:rStyle w:val="Hyperlink"/>
                <w:noProof/>
              </w:rPr>
              <w:t>Conclusion</w:t>
            </w:r>
            <w:r>
              <w:rPr>
                <w:noProof/>
              </w:rPr>
              <w:tab/>
            </w:r>
            <w:r>
              <w:rPr>
                <w:noProof/>
              </w:rPr>
              <w:fldChar w:fldCharType="begin"/>
            </w:r>
            <w:r>
              <w:rPr>
                <w:noProof/>
              </w:rPr>
              <w:instrText xml:space="preserve"> PAGEREF _Toc236245955 \h </w:instrText>
            </w:r>
            <w:r>
              <w:rPr>
                <w:noProof/>
              </w:rPr>
            </w:r>
            <w:r>
              <w:rPr>
                <w:noProof/>
              </w:rPr>
              <w:fldChar w:fldCharType="separate"/>
            </w:r>
            <w:r>
              <w:rPr>
                <w:noProof/>
              </w:rPr>
              <w:t>1</w:t>
            </w:r>
            <w:r>
              <w:rPr>
                <w:noProof/>
              </w:rPr>
              <w:fldChar w:fldCharType="end"/>
            </w:r>
          </w:hyperlink>
        </w:p>
        <w:p w14:paraId="0BEB1919" w14:textId="77777777" w:rsidR="00812AE7" w:rsidRDefault="00000000">
          <w:r>
            <w:fldChar w:fldCharType="end"/>
          </w:r>
        </w:p>
      </w:sdtContent>
    </w:sdt>
    <w:p w14:paraId="552E7FFD" w14:textId="77777777" w:rsidR="00812AE7" w:rsidRDefault="00000000">
      <w:r>
        <w:br w:type="page"/>
      </w:r>
    </w:p>
    <w:p w14:paraId="7E5AC831" w14:textId="7F7AAEAF" w:rsidR="00812AE7" w:rsidRDefault="00BE20E7">
      <w:pPr>
        <w:pStyle w:val="Heading1"/>
      </w:pPr>
      <w:bookmarkStart w:id="0" w:name="_Toc236245941"/>
      <w:r>
        <w:lastRenderedPageBreak/>
        <w:t xml:space="preserve">01 </w:t>
      </w:r>
      <w:r w:rsidR="00000000">
        <w:t>Overview</w:t>
      </w:r>
      <w:bookmarkEnd w:id="0"/>
    </w:p>
    <w:p w14:paraId="7BBEF4E9" w14:textId="77777777" w:rsidR="00812AE7" w:rsidRDefault="00000000">
      <w:pPr>
        <w:pStyle w:val="BodyText"/>
      </w:pPr>
      <w:r>
        <w:t>Following the usability evaluation of the Clinical Microbiology Setup &amp; Resulting prototype, stakeholders expressed concerns that the proposed task-based workflow appeared to require more user interactions than the existing application.</w:t>
      </w:r>
    </w:p>
    <w:p w14:paraId="67C68B40" w14:textId="77777777" w:rsidR="00812AE7" w:rsidRDefault="00000000">
      <w:pPr>
        <w:pStyle w:val="BodyText"/>
      </w:pPr>
      <w:r>
        <w:t>To objectively evaluate this perception, a Consumption Map and Interaction Cost Analysis was conducted comparing representative workflows in the current system with the proposed design. The analysis quantified interaction costs across both workflows while considering the architectural goals and platform constraints that influenced the proposed solution.</w:t>
      </w:r>
    </w:p>
    <w:p w14:paraId="46D8F2C9" w14:textId="77777777" w:rsidR="00812AE7" w:rsidRDefault="00000000">
      <w:pPr>
        <w:pStyle w:val="BodyText"/>
      </w:pPr>
      <w:r>
        <w:t>Rather than evaluating user satisfaction, this analysis focused on understanding the tradeoff between interaction cost and workflow value.</w:t>
      </w:r>
    </w:p>
    <w:p w14:paraId="3579EDFF" w14:textId="209603CB" w:rsidR="00812AE7" w:rsidRDefault="00BE20E7">
      <w:pPr>
        <w:pStyle w:val="Heading1"/>
      </w:pPr>
      <w:bookmarkStart w:id="1" w:name="_Toc236245942"/>
      <w:r>
        <w:t xml:space="preserve">02 </w:t>
      </w:r>
      <w:r w:rsidR="00000000">
        <w:t>Study Snapshot</w:t>
      </w:r>
      <w:bookmarkEnd w:id="1"/>
    </w:p>
    <w:tbl>
      <w:tblPr>
        <w:tblW w:w="9350" w:type="dxa"/>
        <w:tblBorders>
          <w:top w:val="single" w:sz="6" w:space="0" w:color="1F2328"/>
          <w:bottom w:val="single" w:sz="6" w:space="0" w:color="D3D6DC"/>
          <w:insideH w:val="single" w:sz="3" w:space="0" w:color="E4E6EA"/>
        </w:tblBorders>
        <w:tblCellMar>
          <w:left w:w="10" w:type="dxa"/>
          <w:right w:w="10" w:type="dxa"/>
        </w:tblCellMar>
        <w:tblLook w:val="04A0" w:firstRow="1" w:lastRow="0" w:firstColumn="1" w:lastColumn="0" w:noHBand="0" w:noVBand="1"/>
      </w:tblPr>
      <w:tblGrid>
        <w:gridCol w:w="2618"/>
        <w:gridCol w:w="6732"/>
      </w:tblGrid>
      <w:tr w:rsidR="00812AE7" w14:paraId="798686ED" w14:textId="77777777">
        <w:tblPrEx>
          <w:tblCellMar>
            <w:top w:w="0" w:type="dxa"/>
            <w:bottom w:w="0" w:type="dxa"/>
          </w:tblCellMar>
        </w:tblPrEx>
        <w:trPr>
          <w:tblHeader/>
        </w:trPr>
        <w:tc>
          <w:tcPr>
            <w:tcW w:w="2618" w:type="dxa"/>
            <w:shd w:val="clear" w:color="auto" w:fill="1F2328"/>
            <w:tcMar>
              <w:top w:w="120" w:type="dxa"/>
              <w:left w:w="140" w:type="dxa"/>
              <w:bottom w:w="120" w:type="dxa"/>
              <w:right w:w="140" w:type="dxa"/>
            </w:tcMar>
            <w:vAlign w:val="center"/>
          </w:tcPr>
          <w:p w14:paraId="21AC2B5A" w14:textId="77777777" w:rsidR="00812AE7" w:rsidRDefault="00000000">
            <w:pPr>
              <w:pStyle w:val="TableHeaderText"/>
            </w:pPr>
            <w:r>
              <w:t>Detail</w:t>
            </w:r>
          </w:p>
        </w:tc>
        <w:tc>
          <w:tcPr>
            <w:tcW w:w="6732" w:type="dxa"/>
            <w:shd w:val="clear" w:color="auto" w:fill="1F2328"/>
            <w:tcMar>
              <w:top w:w="120" w:type="dxa"/>
              <w:left w:w="140" w:type="dxa"/>
              <w:bottom w:w="120" w:type="dxa"/>
              <w:right w:w="140" w:type="dxa"/>
            </w:tcMar>
            <w:vAlign w:val="center"/>
          </w:tcPr>
          <w:p w14:paraId="6507DBC2" w14:textId="77777777" w:rsidR="00812AE7" w:rsidRDefault="00000000">
            <w:pPr>
              <w:pStyle w:val="TableHeaderText"/>
            </w:pPr>
            <w:r>
              <w:t>Description</w:t>
            </w:r>
          </w:p>
        </w:tc>
      </w:tr>
      <w:tr w:rsidR="00812AE7" w14:paraId="351F5B7C" w14:textId="77777777">
        <w:tblPrEx>
          <w:tblCellMar>
            <w:top w:w="0" w:type="dxa"/>
            <w:bottom w:w="0" w:type="dxa"/>
          </w:tblCellMar>
        </w:tblPrEx>
        <w:tc>
          <w:tcPr>
            <w:tcW w:w="2618" w:type="dxa"/>
            <w:shd w:val="clear" w:color="auto" w:fill="FFFFFF"/>
            <w:tcMar>
              <w:top w:w="110" w:type="dxa"/>
              <w:left w:w="140" w:type="dxa"/>
              <w:bottom w:w="110" w:type="dxa"/>
              <w:right w:w="140" w:type="dxa"/>
            </w:tcMar>
            <w:vAlign w:val="center"/>
          </w:tcPr>
          <w:p w14:paraId="38F3300E" w14:textId="77777777" w:rsidR="00812AE7" w:rsidRDefault="00000000">
            <w:pPr>
              <w:pStyle w:val="TableBodyText"/>
            </w:pPr>
            <w:r>
              <w:t>Project</w:t>
            </w:r>
          </w:p>
        </w:tc>
        <w:tc>
          <w:tcPr>
            <w:tcW w:w="6732" w:type="dxa"/>
            <w:shd w:val="clear" w:color="auto" w:fill="FFFFFF"/>
            <w:tcMar>
              <w:top w:w="110" w:type="dxa"/>
              <w:left w:w="140" w:type="dxa"/>
              <w:bottom w:w="110" w:type="dxa"/>
              <w:right w:w="140" w:type="dxa"/>
            </w:tcMar>
            <w:vAlign w:val="center"/>
          </w:tcPr>
          <w:p w14:paraId="64874999" w14:textId="77777777" w:rsidR="00812AE7" w:rsidRDefault="00000000">
            <w:pPr>
              <w:pStyle w:val="TableBodyText"/>
            </w:pPr>
            <w:r>
              <w:t>Clinical Microbiology Setup &amp; Resulting</w:t>
            </w:r>
          </w:p>
        </w:tc>
      </w:tr>
      <w:tr w:rsidR="00812AE7" w14:paraId="776D1276" w14:textId="77777777">
        <w:tblPrEx>
          <w:tblCellMar>
            <w:top w:w="0" w:type="dxa"/>
            <w:bottom w:w="0" w:type="dxa"/>
          </w:tblCellMar>
        </w:tblPrEx>
        <w:tc>
          <w:tcPr>
            <w:tcW w:w="2618" w:type="dxa"/>
            <w:shd w:val="clear" w:color="auto" w:fill="F8F9FA"/>
            <w:tcMar>
              <w:top w:w="110" w:type="dxa"/>
              <w:left w:w="140" w:type="dxa"/>
              <w:bottom w:w="110" w:type="dxa"/>
              <w:right w:w="140" w:type="dxa"/>
            </w:tcMar>
            <w:vAlign w:val="center"/>
          </w:tcPr>
          <w:p w14:paraId="0F0562EA" w14:textId="77777777" w:rsidR="00812AE7" w:rsidRDefault="00000000">
            <w:pPr>
              <w:pStyle w:val="TableBodyText"/>
            </w:pPr>
            <w:r>
              <w:t>Analysis Type</w:t>
            </w:r>
          </w:p>
        </w:tc>
        <w:tc>
          <w:tcPr>
            <w:tcW w:w="6732" w:type="dxa"/>
            <w:shd w:val="clear" w:color="auto" w:fill="F8F9FA"/>
            <w:tcMar>
              <w:top w:w="110" w:type="dxa"/>
              <w:left w:w="140" w:type="dxa"/>
              <w:bottom w:w="110" w:type="dxa"/>
              <w:right w:w="140" w:type="dxa"/>
            </w:tcMar>
            <w:vAlign w:val="center"/>
          </w:tcPr>
          <w:p w14:paraId="5CB06DB1" w14:textId="77777777" w:rsidR="00812AE7" w:rsidRDefault="00000000">
            <w:pPr>
              <w:pStyle w:val="TableBodyText"/>
            </w:pPr>
            <w:r>
              <w:t>Consumption Map &amp; Interaction Cost Analysis</w:t>
            </w:r>
          </w:p>
        </w:tc>
      </w:tr>
      <w:tr w:rsidR="00812AE7" w14:paraId="31601DD7" w14:textId="77777777">
        <w:tblPrEx>
          <w:tblCellMar>
            <w:top w:w="0" w:type="dxa"/>
            <w:bottom w:w="0" w:type="dxa"/>
          </w:tblCellMar>
        </w:tblPrEx>
        <w:tc>
          <w:tcPr>
            <w:tcW w:w="2618" w:type="dxa"/>
            <w:shd w:val="clear" w:color="auto" w:fill="FFFFFF"/>
            <w:tcMar>
              <w:top w:w="110" w:type="dxa"/>
              <w:left w:w="140" w:type="dxa"/>
              <w:bottom w:w="110" w:type="dxa"/>
              <w:right w:w="140" w:type="dxa"/>
            </w:tcMar>
            <w:vAlign w:val="center"/>
          </w:tcPr>
          <w:p w14:paraId="2E6A400A" w14:textId="77777777" w:rsidR="00812AE7" w:rsidRDefault="00000000">
            <w:pPr>
              <w:pStyle w:val="TableBodyText"/>
            </w:pPr>
            <w:r>
              <w:t>Comparison</w:t>
            </w:r>
          </w:p>
        </w:tc>
        <w:tc>
          <w:tcPr>
            <w:tcW w:w="6732" w:type="dxa"/>
            <w:shd w:val="clear" w:color="auto" w:fill="FFFFFF"/>
            <w:tcMar>
              <w:top w:w="110" w:type="dxa"/>
              <w:left w:w="140" w:type="dxa"/>
              <w:bottom w:w="110" w:type="dxa"/>
              <w:right w:w="140" w:type="dxa"/>
            </w:tcMar>
            <w:vAlign w:val="center"/>
          </w:tcPr>
          <w:p w14:paraId="3D278D2F" w14:textId="77777777" w:rsidR="00812AE7" w:rsidRDefault="00000000">
            <w:pPr>
              <w:pStyle w:val="TableBodyText"/>
            </w:pPr>
            <w:r>
              <w:t>Current State vs. Proposed Workflow</w:t>
            </w:r>
          </w:p>
        </w:tc>
      </w:tr>
      <w:tr w:rsidR="00812AE7" w14:paraId="00FE50F9" w14:textId="77777777">
        <w:tblPrEx>
          <w:tblCellMar>
            <w:top w:w="0" w:type="dxa"/>
            <w:bottom w:w="0" w:type="dxa"/>
          </w:tblCellMar>
        </w:tblPrEx>
        <w:tc>
          <w:tcPr>
            <w:tcW w:w="2618" w:type="dxa"/>
            <w:shd w:val="clear" w:color="auto" w:fill="F8F9FA"/>
            <w:tcMar>
              <w:top w:w="110" w:type="dxa"/>
              <w:left w:w="140" w:type="dxa"/>
              <w:bottom w:w="110" w:type="dxa"/>
              <w:right w:w="140" w:type="dxa"/>
            </w:tcMar>
            <w:vAlign w:val="center"/>
          </w:tcPr>
          <w:p w14:paraId="4F658BCF" w14:textId="77777777" w:rsidR="00812AE7" w:rsidRDefault="00000000">
            <w:pPr>
              <w:pStyle w:val="TableBodyText"/>
            </w:pPr>
            <w:r>
              <w:t>Method</w:t>
            </w:r>
          </w:p>
        </w:tc>
        <w:tc>
          <w:tcPr>
            <w:tcW w:w="6732" w:type="dxa"/>
            <w:shd w:val="clear" w:color="auto" w:fill="F8F9FA"/>
            <w:tcMar>
              <w:top w:w="110" w:type="dxa"/>
              <w:left w:w="140" w:type="dxa"/>
              <w:bottom w:w="110" w:type="dxa"/>
              <w:right w:w="140" w:type="dxa"/>
            </w:tcMar>
            <w:vAlign w:val="center"/>
          </w:tcPr>
          <w:p w14:paraId="05B161B7" w14:textId="77777777" w:rsidR="00812AE7" w:rsidRDefault="00000000">
            <w:pPr>
              <w:pStyle w:val="TableBodyText"/>
            </w:pPr>
            <w:r>
              <w:t>Comparative Workflow Analysis</w:t>
            </w:r>
          </w:p>
        </w:tc>
      </w:tr>
      <w:tr w:rsidR="00812AE7" w14:paraId="1E015F69" w14:textId="77777777">
        <w:tblPrEx>
          <w:tblCellMar>
            <w:top w:w="0" w:type="dxa"/>
            <w:bottom w:w="0" w:type="dxa"/>
          </w:tblCellMar>
        </w:tblPrEx>
        <w:tc>
          <w:tcPr>
            <w:tcW w:w="2618" w:type="dxa"/>
            <w:shd w:val="clear" w:color="auto" w:fill="FFFFFF"/>
            <w:tcMar>
              <w:top w:w="110" w:type="dxa"/>
              <w:left w:w="140" w:type="dxa"/>
              <w:bottom w:w="110" w:type="dxa"/>
              <w:right w:w="140" w:type="dxa"/>
            </w:tcMar>
            <w:vAlign w:val="center"/>
          </w:tcPr>
          <w:p w14:paraId="3775095E" w14:textId="77777777" w:rsidR="00812AE7" w:rsidRDefault="00000000">
            <w:pPr>
              <w:pStyle w:val="TableBodyText"/>
            </w:pPr>
            <w:r>
              <w:t>Metrics Evaluated</w:t>
            </w:r>
          </w:p>
        </w:tc>
        <w:tc>
          <w:tcPr>
            <w:tcW w:w="6732" w:type="dxa"/>
            <w:shd w:val="clear" w:color="auto" w:fill="FFFFFF"/>
            <w:tcMar>
              <w:top w:w="110" w:type="dxa"/>
              <w:left w:w="140" w:type="dxa"/>
              <w:bottom w:w="110" w:type="dxa"/>
              <w:right w:w="140" w:type="dxa"/>
            </w:tcMar>
            <w:vAlign w:val="center"/>
          </w:tcPr>
          <w:p w14:paraId="1FF53BBC" w14:textId="77777777" w:rsidR="00812AE7" w:rsidRDefault="00000000">
            <w:pPr>
              <w:pStyle w:val="TableBodyText"/>
            </w:pPr>
            <w:r>
              <w:t>Clicks, Screens, Modals, Scroll Actions, Data Entry Fields</w:t>
            </w:r>
          </w:p>
        </w:tc>
      </w:tr>
      <w:tr w:rsidR="00812AE7" w14:paraId="031E027C" w14:textId="77777777">
        <w:tblPrEx>
          <w:tblCellMar>
            <w:top w:w="0" w:type="dxa"/>
            <w:bottom w:w="0" w:type="dxa"/>
          </w:tblCellMar>
        </w:tblPrEx>
        <w:tc>
          <w:tcPr>
            <w:tcW w:w="2618" w:type="dxa"/>
            <w:shd w:val="clear" w:color="auto" w:fill="F8F9FA"/>
            <w:tcMar>
              <w:top w:w="110" w:type="dxa"/>
              <w:left w:w="140" w:type="dxa"/>
              <w:bottom w:w="110" w:type="dxa"/>
              <w:right w:w="140" w:type="dxa"/>
            </w:tcMar>
            <w:vAlign w:val="center"/>
          </w:tcPr>
          <w:p w14:paraId="35B5F6E4" w14:textId="77777777" w:rsidR="00812AE7" w:rsidRDefault="00000000">
            <w:pPr>
              <w:pStyle w:val="TableBodyText"/>
            </w:pPr>
            <w:r>
              <w:t>Primary Goal</w:t>
            </w:r>
          </w:p>
        </w:tc>
        <w:tc>
          <w:tcPr>
            <w:tcW w:w="6732" w:type="dxa"/>
            <w:shd w:val="clear" w:color="auto" w:fill="F8F9FA"/>
            <w:tcMar>
              <w:top w:w="110" w:type="dxa"/>
              <w:left w:w="140" w:type="dxa"/>
              <w:bottom w:w="110" w:type="dxa"/>
              <w:right w:w="140" w:type="dxa"/>
            </w:tcMar>
            <w:vAlign w:val="center"/>
          </w:tcPr>
          <w:p w14:paraId="20CD6810" w14:textId="77777777" w:rsidR="00812AE7" w:rsidRDefault="00000000">
            <w:pPr>
              <w:pStyle w:val="TableBodyText"/>
            </w:pPr>
            <w:r>
              <w:t>Measure workflow effort and evaluate design tradeoffs</w:t>
            </w:r>
          </w:p>
        </w:tc>
      </w:tr>
    </w:tbl>
    <w:p w14:paraId="33AD4F8B" w14:textId="508203AC" w:rsidR="00812AE7" w:rsidRDefault="00BE20E7">
      <w:pPr>
        <w:pStyle w:val="Heading1"/>
      </w:pPr>
      <w:bookmarkStart w:id="2" w:name="_Toc236245943"/>
      <w:r>
        <w:t xml:space="preserve">03 </w:t>
      </w:r>
      <w:r w:rsidR="00000000">
        <w:t>Background &amp; System Constraints</w:t>
      </w:r>
      <w:bookmarkEnd w:id="2"/>
    </w:p>
    <w:p w14:paraId="1AD152E0" w14:textId="77777777" w:rsidR="00812AE7" w:rsidRDefault="00000000">
      <w:pPr>
        <w:pStyle w:val="BodyText"/>
      </w:pPr>
      <w:r>
        <w:t>The proposed workflow was designed within several architectural constraints that significantly influenced the final user experience.</w:t>
      </w:r>
    </w:p>
    <w:p w14:paraId="6B652ADF" w14:textId="77777777" w:rsidR="00812AE7" w:rsidRDefault="00000000">
      <w:pPr>
        <w:pStyle w:val="BodyText"/>
      </w:pPr>
      <w:r>
        <w:t xml:space="preserve">Unlike traditional Laboratory Information Systems (LIS), which are patient-centric and organized around individual patient records, the solution was implemented within the </w:t>
      </w:r>
      <w:proofErr w:type="spellStart"/>
      <w:r>
        <w:t>Clinisys</w:t>
      </w:r>
      <w:proofErr w:type="spellEnd"/>
      <w:r>
        <w:t xml:space="preserve"> Laboratory Management System (LMS), a task-based platform designed to support laboratory operations across multiple disciplines.</w:t>
      </w:r>
    </w:p>
    <w:p w14:paraId="232AA280" w14:textId="77777777" w:rsidR="00812AE7" w:rsidRDefault="00000000">
      <w:pPr>
        <w:pStyle w:val="BodyText"/>
      </w:pPr>
      <w:r>
        <w:t xml:space="preserve">Additionally, the workflow needed to support both </w:t>
      </w:r>
      <w:r>
        <w:rPr>
          <w:b/>
          <w:bCs/>
        </w:rPr>
        <w:t>Clinical Microbiology</w:t>
      </w:r>
      <w:r>
        <w:t xml:space="preserve"> and </w:t>
      </w:r>
      <w:r>
        <w:rPr>
          <w:b/>
          <w:bCs/>
        </w:rPr>
        <w:t>Environmental</w:t>
      </w:r>
      <w:r>
        <w:t xml:space="preserve"> laboratory workflows within a shared platform. As a result, the design balanced clinical workflow expectations with broader platform requirements, resulting in interaction patterns that differ from traditional Clinical Microbiology applications.</w:t>
      </w:r>
    </w:p>
    <w:p w14:paraId="35A8DB26" w14:textId="77777777" w:rsidR="00812AE7" w:rsidRDefault="00000000">
      <w:pPr>
        <w:pStyle w:val="BodyText"/>
      </w:pPr>
      <w:r>
        <w:lastRenderedPageBreak/>
        <w:t>These constraints were considered throughout the analysis when evaluating workflow efficiency and interaction cost.</w:t>
      </w:r>
    </w:p>
    <w:p w14:paraId="5E09C8AD" w14:textId="0654C40C" w:rsidR="00812AE7" w:rsidRDefault="00BE20E7">
      <w:pPr>
        <w:pStyle w:val="Heading1"/>
      </w:pPr>
      <w:bookmarkStart w:id="3" w:name="_Toc236245944"/>
      <w:r>
        <w:t xml:space="preserve">04 </w:t>
      </w:r>
      <w:r w:rsidR="00000000">
        <w:t>Objectives</w:t>
      </w:r>
      <w:bookmarkEnd w:id="3"/>
    </w:p>
    <w:p w14:paraId="38648BD6" w14:textId="77777777" w:rsidR="00812AE7" w:rsidRDefault="00000000">
      <w:pPr>
        <w:pStyle w:val="ListBullet"/>
        <w:numPr>
          <w:ilvl w:val="0"/>
          <w:numId w:val="2"/>
        </w:numPr>
      </w:pPr>
      <w:r>
        <w:t>Compare representative current and proposed workflows using objective interaction metrics.</w:t>
      </w:r>
    </w:p>
    <w:p w14:paraId="0455554E" w14:textId="77777777" w:rsidR="00812AE7" w:rsidRDefault="00000000">
      <w:pPr>
        <w:pStyle w:val="ListBullet"/>
        <w:numPr>
          <w:ilvl w:val="0"/>
          <w:numId w:val="2"/>
        </w:numPr>
      </w:pPr>
      <w:r>
        <w:t>Quantify changes in interaction cost.</w:t>
      </w:r>
    </w:p>
    <w:p w14:paraId="58B64C87" w14:textId="77777777" w:rsidR="00812AE7" w:rsidRDefault="00000000">
      <w:pPr>
        <w:pStyle w:val="ListBullet"/>
        <w:numPr>
          <w:ilvl w:val="0"/>
          <w:numId w:val="2"/>
        </w:numPr>
      </w:pPr>
      <w:r>
        <w:t>Identify where additional interactions occur.</w:t>
      </w:r>
    </w:p>
    <w:p w14:paraId="64A2C3E9" w14:textId="77777777" w:rsidR="00812AE7" w:rsidRDefault="00000000">
      <w:pPr>
        <w:pStyle w:val="ListBullet"/>
        <w:numPr>
          <w:ilvl w:val="0"/>
          <w:numId w:val="2"/>
        </w:numPr>
      </w:pPr>
      <w:r>
        <w:t>Evaluate whether increased interactions provide measurable workflow value.</w:t>
      </w:r>
    </w:p>
    <w:p w14:paraId="5342BEEC" w14:textId="77777777" w:rsidR="00812AE7" w:rsidRDefault="00000000">
      <w:pPr>
        <w:pStyle w:val="ListBullet"/>
        <w:numPr>
          <w:ilvl w:val="0"/>
          <w:numId w:val="2"/>
        </w:numPr>
      </w:pPr>
      <w:r>
        <w:t>Support product decisions using objective evidence rather than perceived complexity.</w:t>
      </w:r>
    </w:p>
    <w:p w14:paraId="0F88D385" w14:textId="7767A0EB" w:rsidR="00812AE7" w:rsidRDefault="00BE20E7">
      <w:pPr>
        <w:pStyle w:val="Heading1"/>
      </w:pPr>
      <w:bookmarkStart w:id="4" w:name="_Toc236245945"/>
      <w:r>
        <w:t xml:space="preserve">05 </w:t>
      </w:r>
      <w:r w:rsidR="00000000">
        <w:t>Methodology</w:t>
      </w:r>
      <w:bookmarkEnd w:id="4"/>
    </w:p>
    <w:p w14:paraId="0F2754EF" w14:textId="77777777" w:rsidR="00812AE7" w:rsidRDefault="00000000">
      <w:pPr>
        <w:pStyle w:val="BodyText"/>
      </w:pPr>
      <w:r>
        <w:t>Representative workflows were mapped for both the current application and the proposed design. Each workflow was analyzed using standardized interaction metrics to measure the effort required to complete comparable laboratory tasks.</w:t>
      </w:r>
    </w:p>
    <w:p w14:paraId="72F21077" w14:textId="77777777" w:rsidR="00812AE7" w:rsidRDefault="00000000">
      <w:pPr>
        <w:pStyle w:val="BodyText"/>
      </w:pPr>
      <w:r>
        <w:t>The following interaction metrics were recorded:</w:t>
      </w:r>
    </w:p>
    <w:p w14:paraId="4B6E958C" w14:textId="77777777" w:rsidR="00812AE7" w:rsidRDefault="00000000">
      <w:pPr>
        <w:pStyle w:val="ListBullet"/>
        <w:numPr>
          <w:ilvl w:val="0"/>
          <w:numId w:val="2"/>
        </w:numPr>
      </w:pPr>
      <w:r>
        <w:rPr>
          <w:b/>
          <w:bCs/>
        </w:rPr>
        <w:t xml:space="preserve">Clicks: </w:t>
      </w:r>
      <w:r>
        <w:t>User actions required to activate controls, select options, or place focus within fields.</w:t>
      </w:r>
    </w:p>
    <w:p w14:paraId="6C6C007C" w14:textId="77777777" w:rsidR="00812AE7" w:rsidRDefault="00000000">
      <w:pPr>
        <w:pStyle w:val="ListBullet"/>
        <w:numPr>
          <w:ilvl w:val="0"/>
          <w:numId w:val="2"/>
        </w:numPr>
      </w:pPr>
      <w:r>
        <w:rPr>
          <w:b/>
          <w:bCs/>
        </w:rPr>
        <w:t xml:space="preserve">Screens: </w:t>
      </w:r>
      <w:r>
        <w:t>Distinct application views visited during task completion.</w:t>
      </w:r>
    </w:p>
    <w:p w14:paraId="065B9315" w14:textId="77777777" w:rsidR="00812AE7" w:rsidRDefault="00000000">
      <w:pPr>
        <w:pStyle w:val="ListBullet"/>
        <w:numPr>
          <w:ilvl w:val="0"/>
          <w:numId w:val="2"/>
        </w:numPr>
      </w:pPr>
      <w:r>
        <w:rPr>
          <w:b/>
          <w:bCs/>
        </w:rPr>
        <w:t xml:space="preserve">Modal Dialogs: </w:t>
      </w:r>
      <w:r>
        <w:t>Additional windows or dialogs requiring user interaction.</w:t>
      </w:r>
    </w:p>
    <w:p w14:paraId="02262DAD" w14:textId="77777777" w:rsidR="00812AE7" w:rsidRDefault="00000000">
      <w:pPr>
        <w:pStyle w:val="ListBullet"/>
        <w:numPr>
          <w:ilvl w:val="0"/>
          <w:numId w:val="2"/>
        </w:numPr>
      </w:pPr>
      <w:r>
        <w:rPr>
          <w:b/>
          <w:bCs/>
        </w:rPr>
        <w:t xml:space="preserve">Scroll Actions: </w:t>
      </w:r>
      <w:r>
        <w:t>Manual scrolling required to access information.</w:t>
      </w:r>
    </w:p>
    <w:p w14:paraId="0DB2FD4C" w14:textId="77777777" w:rsidR="00812AE7" w:rsidRDefault="00000000">
      <w:pPr>
        <w:pStyle w:val="ListBullet"/>
        <w:numPr>
          <w:ilvl w:val="0"/>
          <w:numId w:val="2"/>
        </w:numPr>
      </w:pPr>
      <w:r>
        <w:rPr>
          <w:b/>
          <w:bCs/>
        </w:rPr>
        <w:t xml:space="preserve">Data Entry Fields: </w:t>
      </w:r>
      <w:r>
        <w:t>Individual fields requiring manual user input.</w:t>
      </w:r>
    </w:p>
    <w:p w14:paraId="26AC0FF9" w14:textId="77777777" w:rsidR="00812AE7" w:rsidRDefault="00000000">
      <w:pPr>
        <w:pStyle w:val="BodyText"/>
      </w:pPr>
      <w:r>
        <w:t>These metrics were compared alongside qualitative workflow observations to evaluate both operational effort and workflow value.</w:t>
      </w:r>
    </w:p>
    <w:p w14:paraId="31ED9940" w14:textId="77777777" w:rsidR="00812AE7" w:rsidRDefault="00000000">
      <w:pPr>
        <w:pStyle w:val="BodyText"/>
      </w:pPr>
      <w:r>
        <w:t>This analysis followed a structured interaction-cost walkthrough: representative workflows were mapped and scored against the metrics above, rather than measured through moderated usability testing with live participants. This distinguishes this analysis from the moderated usability evaluations conducted for the wireframe and prototype rounds of this same feature.</w:t>
      </w:r>
    </w:p>
    <w:p w14:paraId="372B87C9" w14:textId="77777777" w:rsidR="00BE20E7" w:rsidRDefault="00BE20E7">
      <w:pPr>
        <w:rPr>
          <w:rFonts w:ascii="Calibri Light" w:eastAsia="Calibri Light" w:hAnsi="Calibri Light" w:cs="Calibri Light"/>
          <w:color w:val="1F2328"/>
          <w:sz w:val="34"/>
          <w:szCs w:val="34"/>
        </w:rPr>
      </w:pPr>
      <w:bookmarkStart w:id="5" w:name="_Toc236245946"/>
      <w:r>
        <w:br w:type="page"/>
      </w:r>
    </w:p>
    <w:p w14:paraId="0B5FD374" w14:textId="38C9F793" w:rsidR="00812AE7" w:rsidRDefault="00BE20E7">
      <w:pPr>
        <w:pStyle w:val="Heading1"/>
      </w:pPr>
      <w:r>
        <w:lastRenderedPageBreak/>
        <w:t xml:space="preserve">06 </w:t>
      </w:r>
      <w:r w:rsidR="00000000">
        <w:t>Workflow Comparison</w:t>
      </w:r>
      <w:bookmarkEnd w:id="5"/>
    </w:p>
    <w:p w14:paraId="763FC322" w14:textId="538ABC3C" w:rsidR="00812AE7" w:rsidRDefault="00BE20E7">
      <w:pPr>
        <w:spacing w:before="160" w:after="60"/>
        <w:jc w:val="center"/>
      </w:pPr>
      <w:r w:rsidRPr="00BE20E7">
        <w:rPr>
          <w:noProof/>
        </w:rPr>
        <w:drawing>
          <wp:inline distT="0" distB="0" distL="0" distR="0" wp14:anchorId="55B61DA6" wp14:editId="70419FE7">
            <wp:extent cx="5325986" cy="4438891"/>
            <wp:effectExtent l="0" t="0" r="0" b="6350"/>
            <wp:docPr id="124160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0500" name=""/>
                    <pic:cNvPicPr/>
                  </pic:nvPicPr>
                  <pic:blipFill>
                    <a:blip r:embed="rId7"/>
                    <a:stretch>
                      <a:fillRect/>
                    </a:stretch>
                  </pic:blipFill>
                  <pic:spPr>
                    <a:xfrm>
                      <a:off x="0" y="0"/>
                      <a:ext cx="5357251" cy="4464948"/>
                    </a:xfrm>
                    <a:prstGeom prst="rect">
                      <a:avLst/>
                    </a:prstGeom>
                  </pic:spPr>
                </pic:pic>
              </a:graphicData>
            </a:graphic>
          </wp:inline>
        </w:drawing>
      </w:r>
      <w:r w:rsidRPr="00BE20E7">
        <w:rPr>
          <w:noProof/>
        </w:rPr>
        <w:t xml:space="preserve"> </w:t>
      </w:r>
    </w:p>
    <w:p w14:paraId="072DF6D1" w14:textId="77777777" w:rsidR="00812AE7" w:rsidRDefault="00000000">
      <w:pPr>
        <w:pStyle w:val="Caption"/>
      </w:pPr>
      <w:r>
        <w:rPr>
          <w:b/>
          <w:bCs/>
          <w:i w:val="0"/>
          <w:iCs w:val="0"/>
        </w:rPr>
        <w:t xml:space="preserve">Figure 1. </w:t>
      </w:r>
      <w:r>
        <w:t>Consumption map with interaction cost analysis — current state.</w:t>
      </w:r>
    </w:p>
    <w:p w14:paraId="096263B4" w14:textId="77777777" w:rsidR="00812AE7" w:rsidRDefault="00000000">
      <w:r>
        <w:br w:type="page"/>
      </w:r>
    </w:p>
    <w:p w14:paraId="1E97B793" w14:textId="06BAD67A" w:rsidR="00812AE7" w:rsidRDefault="00BE20E7">
      <w:pPr>
        <w:spacing w:before="160" w:after="60"/>
        <w:jc w:val="center"/>
      </w:pPr>
      <w:r w:rsidRPr="00BE20E7">
        <w:rPr>
          <w:noProof/>
        </w:rPr>
        <w:lastRenderedPageBreak/>
        <w:drawing>
          <wp:inline distT="0" distB="0" distL="0" distR="0" wp14:anchorId="16F94E60" wp14:editId="7918D4B1">
            <wp:extent cx="5958856" cy="6580207"/>
            <wp:effectExtent l="0" t="0" r="0" b="0"/>
            <wp:docPr id="2091940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40382" name=""/>
                    <pic:cNvPicPr/>
                  </pic:nvPicPr>
                  <pic:blipFill>
                    <a:blip r:embed="rId8"/>
                    <a:stretch>
                      <a:fillRect/>
                    </a:stretch>
                  </pic:blipFill>
                  <pic:spPr>
                    <a:xfrm>
                      <a:off x="0" y="0"/>
                      <a:ext cx="5967583" cy="6589843"/>
                    </a:xfrm>
                    <a:prstGeom prst="rect">
                      <a:avLst/>
                    </a:prstGeom>
                  </pic:spPr>
                </pic:pic>
              </a:graphicData>
            </a:graphic>
          </wp:inline>
        </w:drawing>
      </w:r>
      <w:r w:rsidRPr="00BE20E7">
        <w:rPr>
          <w:noProof/>
        </w:rPr>
        <w:t xml:space="preserve"> </w:t>
      </w:r>
    </w:p>
    <w:p w14:paraId="3D6A4B4F" w14:textId="77777777" w:rsidR="00812AE7" w:rsidRDefault="00000000">
      <w:pPr>
        <w:pStyle w:val="Caption"/>
      </w:pPr>
      <w:r>
        <w:rPr>
          <w:b/>
          <w:bCs/>
          <w:i w:val="0"/>
          <w:iCs w:val="0"/>
        </w:rPr>
        <w:t xml:space="preserve">Figure 2. </w:t>
      </w:r>
      <w:r>
        <w:t>Consumption map with interaction cost analysis — future (proposed) state.</w:t>
      </w:r>
    </w:p>
    <w:p w14:paraId="31D7E56D" w14:textId="77777777" w:rsidR="00812AE7" w:rsidRDefault="00812AE7">
      <w:pPr>
        <w:spacing w:before="200"/>
      </w:pPr>
    </w:p>
    <w:p w14:paraId="252A6EA0" w14:textId="77777777" w:rsidR="00BE20E7" w:rsidRDefault="00BE20E7" w:rsidP="00BE20E7">
      <w:pPr>
        <w:rPr>
          <w:rFonts w:ascii="Calibri" w:eastAsia="Calibri" w:hAnsi="Calibri" w:cs="Calibri"/>
          <w:b/>
          <w:bCs/>
          <w:color w:val="1F2328"/>
          <w:sz w:val="24"/>
          <w:szCs w:val="24"/>
        </w:rPr>
      </w:pPr>
      <w:bookmarkStart w:id="6" w:name="_Toc236245947"/>
      <w:r>
        <w:rPr>
          <w:rFonts w:ascii="Calibri" w:eastAsia="Calibri" w:hAnsi="Calibri" w:cs="Calibri"/>
          <w:b/>
          <w:bCs/>
          <w:color w:val="1F2328"/>
          <w:sz w:val="24"/>
          <w:szCs w:val="24"/>
        </w:rPr>
        <w:br/>
      </w:r>
    </w:p>
    <w:p w14:paraId="7E96A680" w14:textId="77777777" w:rsidR="00BE20E7" w:rsidRDefault="00BE20E7">
      <w:pPr>
        <w:rPr>
          <w:rFonts w:ascii="Calibri" w:eastAsia="Calibri" w:hAnsi="Calibri" w:cs="Calibri"/>
          <w:b/>
          <w:bCs/>
          <w:color w:val="1F2328"/>
          <w:sz w:val="24"/>
          <w:szCs w:val="24"/>
        </w:rPr>
      </w:pPr>
      <w:r>
        <w:rPr>
          <w:rFonts w:ascii="Calibri" w:eastAsia="Calibri" w:hAnsi="Calibri" w:cs="Calibri"/>
          <w:b/>
          <w:bCs/>
          <w:color w:val="1F2328"/>
          <w:sz w:val="24"/>
          <w:szCs w:val="24"/>
        </w:rPr>
        <w:br w:type="page"/>
      </w:r>
    </w:p>
    <w:p w14:paraId="42894444" w14:textId="67E2B069" w:rsidR="00812AE7" w:rsidRPr="00BE20E7" w:rsidRDefault="00000000" w:rsidP="00BE20E7">
      <w:pPr>
        <w:rPr>
          <w:rFonts w:ascii="Calibri" w:eastAsia="Calibri" w:hAnsi="Calibri" w:cs="Calibri"/>
          <w:b/>
          <w:bCs/>
          <w:color w:val="1F2328"/>
          <w:sz w:val="24"/>
          <w:szCs w:val="24"/>
        </w:rPr>
      </w:pPr>
      <w:r>
        <w:rPr>
          <w:rFonts w:ascii="Calibri" w:eastAsia="Calibri" w:hAnsi="Calibri" w:cs="Calibri"/>
          <w:b/>
          <w:bCs/>
          <w:color w:val="1F2328"/>
          <w:sz w:val="24"/>
          <w:szCs w:val="24"/>
        </w:rPr>
        <w:lastRenderedPageBreak/>
        <w:t>Summary</w:t>
      </w:r>
      <w:bookmarkEnd w:id="6"/>
    </w:p>
    <w:tbl>
      <w:tblPr>
        <w:tblW w:w="9350" w:type="dxa"/>
        <w:tblBorders>
          <w:top w:val="single" w:sz="6" w:space="0" w:color="1F2328"/>
          <w:bottom w:val="single" w:sz="6" w:space="0" w:color="D3D6DC"/>
          <w:insideH w:val="single" w:sz="3" w:space="0" w:color="E4E6EA"/>
        </w:tblBorders>
        <w:tblCellMar>
          <w:left w:w="10" w:type="dxa"/>
          <w:right w:w="10" w:type="dxa"/>
        </w:tblCellMar>
        <w:tblLook w:val="04A0" w:firstRow="1" w:lastRow="0" w:firstColumn="1" w:lastColumn="0" w:noHBand="0" w:noVBand="1"/>
      </w:tblPr>
      <w:tblGrid>
        <w:gridCol w:w="2805"/>
        <w:gridCol w:w="2244"/>
        <w:gridCol w:w="2431"/>
        <w:gridCol w:w="1870"/>
      </w:tblGrid>
      <w:tr w:rsidR="00812AE7" w14:paraId="7F4A37DE" w14:textId="77777777">
        <w:tblPrEx>
          <w:tblCellMar>
            <w:top w:w="0" w:type="dxa"/>
            <w:bottom w:w="0" w:type="dxa"/>
          </w:tblCellMar>
        </w:tblPrEx>
        <w:trPr>
          <w:tblHeader/>
        </w:trPr>
        <w:tc>
          <w:tcPr>
            <w:tcW w:w="2805" w:type="dxa"/>
            <w:shd w:val="clear" w:color="auto" w:fill="1F2328"/>
            <w:tcMar>
              <w:top w:w="120" w:type="dxa"/>
              <w:left w:w="140" w:type="dxa"/>
              <w:bottom w:w="120" w:type="dxa"/>
              <w:right w:w="140" w:type="dxa"/>
            </w:tcMar>
            <w:vAlign w:val="center"/>
          </w:tcPr>
          <w:p w14:paraId="270CAAFD" w14:textId="77777777" w:rsidR="00812AE7" w:rsidRDefault="00000000">
            <w:pPr>
              <w:pStyle w:val="TableHeaderText"/>
            </w:pPr>
            <w:r>
              <w:t>Metric</w:t>
            </w:r>
          </w:p>
        </w:tc>
        <w:tc>
          <w:tcPr>
            <w:tcW w:w="2244" w:type="dxa"/>
            <w:shd w:val="clear" w:color="auto" w:fill="1F2328"/>
            <w:tcMar>
              <w:top w:w="120" w:type="dxa"/>
              <w:left w:w="140" w:type="dxa"/>
              <w:bottom w:w="120" w:type="dxa"/>
              <w:right w:w="140" w:type="dxa"/>
            </w:tcMar>
            <w:vAlign w:val="center"/>
          </w:tcPr>
          <w:p w14:paraId="2C086DEC" w14:textId="77777777" w:rsidR="00812AE7" w:rsidRDefault="00000000">
            <w:pPr>
              <w:pStyle w:val="TableHeaderText"/>
            </w:pPr>
            <w:r>
              <w:t>Current State</w:t>
            </w:r>
          </w:p>
        </w:tc>
        <w:tc>
          <w:tcPr>
            <w:tcW w:w="2431" w:type="dxa"/>
            <w:shd w:val="clear" w:color="auto" w:fill="1F2328"/>
            <w:tcMar>
              <w:top w:w="120" w:type="dxa"/>
              <w:left w:w="140" w:type="dxa"/>
              <w:bottom w:w="120" w:type="dxa"/>
              <w:right w:w="140" w:type="dxa"/>
            </w:tcMar>
            <w:vAlign w:val="center"/>
          </w:tcPr>
          <w:p w14:paraId="5A6DD18C" w14:textId="77777777" w:rsidR="00812AE7" w:rsidRDefault="00000000">
            <w:pPr>
              <w:pStyle w:val="TableHeaderText"/>
            </w:pPr>
            <w:r>
              <w:t>Proposed Workflow</w:t>
            </w:r>
          </w:p>
        </w:tc>
        <w:tc>
          <w:tcPr>
            <w:tcW w:w="1870" w:type="dxa"/>
            <w:shd w:val="clear" w:color="auto" w:fill="1F2328"/>
            <w:tcMar>
              <w:top w:w="120" w:type="dxa"/>
              <w:left w:w="140" w:type="dxa"/>
              <w:bottom w:w="120" w:type="dxa"/>
              <w:right w:w="140" w:type="dxa"/>
            </w:tcMar>
            <w:vAlign w:val="center"/>
          </w:tcPr>
          <w:p w14:paraId="420CC765" w14:textId="77777777" w:rsidR="00812AE7" w:rsidRDefault="00000000">
            <w:pPr>
              <w:pStyle w:val="TableHeaderText"/>
            </w:pPr>
            <w:r>
              <w:t>Difference</w:t>
            </w:r>
          </w:p>
        </w:tc>
      </w:tr>
      <w:tr w:rsidR="00812AE7" w14:paraId="4FE7BEBE" w14:textId="77777777">
        <w:tblPrEx>
          <w:tblCellMar>
            <w:top w:w="0" w:type="dxa"/>
            <w:bottom w:w="0" w:type="dxa"/>
          </w:tblCellMar>
        </w:tblPrEx>
        <w:tc>
          <w:tcPr>
            <w:tcW w:w="2805" w:type="dxa"/>
            <w:shd w:val="clear" w:color="auto" w:fill="FFFFFF"/>
            <w:tcMar>
              <w:top w:w="110" w:type="dxa"/>
              <w:left w:w="140" w:type="dxa"/>
              <w:bottom w:w="110" w:type="dxa"/>
              <w:right w:w="140" w:type="dxa"/>
            </w:tcMar>
            <w:vAlign w:val="center"/>
          </w:tcPr>
          <w:p w14:paraId="5D4E391B" w14:textId="77777777" w:rsidR="00812AE7" w:rsidRDefault="00000000">
            <w:pPr>
              <w:pStyle w:val="TableBodyText"/>
            </w:pPr>
            <w:r>
              <w:t>Clicks</w:t>
            </w:r>
          </w:p>
        </w:tc>
        <w:tc>
          <w:tcPr>
            <w:tcW w:w="2244" w:type="dxa"/>
            <w:shd w:val="clear" w:color="auto" w:fill="FFFFFF"/>
            <w:tcMar>
              <w:top w:w="110" w:type="dxa"/>
              <w:left w:w="140" w:type="dxa"/>
              <w:bottom w:w="110" w:type="dxa"/>
              <w:right w:w="140" w:type="dxa"/>
            </w:tcMar>
            <w:vAlign w:val="center"/>
          </w:tcPr>
          <w:p w14:paraId="1CF1AB95" w14:textId="77777777" w:rsidR="00812AE7" w:rsidRDefault="00000000">
            <w:pPr>
              <w:pStyle w:val="TableBodyText"/>
            </w:pPr>
            <w:r>
              <w:t>18</w:t>
            </w:r>
          </w:p>
        </w:tc>
        <w:tc>
          <w:tcPr>
            <w:tcW w:w="2431" w:type="dxa"/>
            <w:shd w:val="clear" w:color="auto" w:fill="FFFFFF"/>
            <w:tcMar>
              <w:top w:w="110" w:type="dxa"/>
              <w:left w:w="140" w:type="dxa"/>
              <w:bottom w:w="110" w:type="dxa"/>
              <w:right w:w="140" w:type="dxa"/>
            </w:tcMar>
            <w:vAlign w:val="center"/>
          </w:tcPr>
          <w:p w14:paraId="7E5046BF" w14:textId="77777777" w:rsidR="00812AE7" w:rsidRDefault="00000000">
            <w:pPr>
              <w:pStyle w:val="TableBodyText"/>
            </w:pPr>
            <w:r>
              <w:t>19</w:t>
            </w:r>
          </w:p>
        </w:tc>
        <w:tc>
          <w:tcPr>
            <w:tcW w:w="1870" w:type="dxa"/>
            <w:shd w:val="clear" w:color="auto" w:fill="FFFFFF"/>
            <w:tcMar>
              <w:top w:w="110" w:type="dxa"/>
              <w:left w:w="140" w:type="dxa"/>
              <w:bottom w:w="110" w:type="dxa"/>
              <w:right w:w="140" w:type="dxa"/>
            </w:tcMar>
            <w:vAlign w:val="center"/>
          </w:tcPr>
          <w:p w14:paraId="68B7027F" w14:textId="77777777" w:rsidR="00812AE7" w:rsidRDefault="00000000">
            <w:pPr>
              <w:pStyle w:val="TableBodyText"/>
            </w:pPr>
            <w:r>
              <w:t>+1</w:t>
            </w:r>
          </w:p>
        </w:tc>
      </w:tr>
      <w:tr w:rsidR="00812AE7" w14:paraId="2498380A" w14:textId="77777777">
        <w:tblPrEx>
          <w:tblCellMar>
            <w:top w:w="0" w:type="dxa"/>
            <w:bottom w:w="0" w:type="dxa"/>
          </w:tblCellMar>
        </w:tblPrEx>
        <w:tc>
          <w:tcPr>
            <w:tcW w:w="2805" w:type="dxa"/>
            <w:shd w:val="clear" w:color="auto" w:fill="F8F9FA"/>
            <w:tcMar>
              <w:top w:w="110" w:type="dxa"/>
              <w:left w:w="140" w:type="dxa"/>
              <w:bottom w:w="110" w:type="dxa"/>
              <w:right w:w="140" w:type="dxa"/>
            </w:tcMar>
            <w:vAlign w:val="center"/>
          </w:tcPr>
          <w:p w14:paraId="088D5B7D" w14:textId="77777777" w:rsidR="00812AE7" w:rsidRDefault="00000000">
            <w:pPr>
              <w:pStyle w:val="TableBodyText"/>
            </w:pPr>
            <w:r>
              <w:t>Screens</w:t>
            </w:r>
          </w:p>
        </w:tc>
        <w:tc>
          <w:tcPr>
            <w:tcW w:w="2244" w:type="dxa"/>
            <w:shd w:val="clear" w:color="auto" w:fill="F8F9FA"/>
            <w:tcMar>
              <w:top w:w="110" w:type="dxa"/>
              <w:left w:w="140" w:type="dxa"/>
              <w:bottom w:w="110" w:type="dxa"/>
              <w:right w:w="140" w:type="dxa"/>
            </w:tcMar>
            <w:vAlign w:val="center"/>
          </w:tcPr>
          <w:p w14:paraId="31FB836F" w14:textId="77777777" w:rsidR="00812AE7" w:rsidRDefault="00000000">
            <w:pPr>
              <w:pStyle w:val="TableBodyText"/>
            </w:pPr>
            <w:r>
              <w:t>3</w:t>
            </w:r>
          </w:p>
        </w:tc>
        <w:tc>
          <w:tcPr>
            <w:tcW w:w="2431" w:type="dxa"/>
            <w:shd w:val="clear" w:color="auto" w:fill="F8F9FA"/>
            <w:tcMar>
              <w:top w:w="110" w:type="dxa"/>
              <w:left w:w="140" w:type="dxa"/>
              <w:bottom w:w="110" w:type="dxa"/>
              <w:right w:w="140" w:type="dxa"/>
            </w:tcMar>
            <w:vAlign w:val="center"/>
          </w:tcPr>
          <w:p w14:paraId="18EDF592" w14:textId="77777777" w:rsidR="00812AE7" w:rsidRDefault="00000000">
            <w:pPr>
              <w:pStyle w:val="TableBodyText"/>
            </w:pPr>
            <w:r>
              <w:t>5</w:t>
            </w:r>
          </w:p>
        </w:tc>
        <w:tc>
          <w:tcPr>
            <w:tcW w:w="1870" w:type="dxa"/>
            <w:shd w:val="clear" w:color="auto" w:fill="F8F9FA"/>
            <w:tcMar>
              <w:top w:w="110" w:type="dxa"/>
              <w:left w:w="140" w:type="dxa"/>
              <w:bottom w:w="110" w:type="dxa"/>
              <w:right w:w="140" w:type="dxa"/>
            </w:tcMar>
            <w:vAlign w:val="center"/>
          </w:tcPr>
          <w:p w14:paraId="7BF29703" w14:textId="77777777" w:rsidR="00812AE7" w:rsidRDefault="00000000">
            <w:pPr>
              <w:pStyle w:val="TableBodyText"/>
            </w:pPr>
            <w:r>
              <w:t>+2</w:t>
            </w:r>
          </w:p>
        </w:tc>
      </w:tr>
      <w:tr w:rsidR="00812AE7" w14:paraId="5B34C518" w14:textId="77777777">
        <w:tblPrEx>
          <w:tblCellMar>
            <w:top w:w="0" w:type="dxa"/>
            <w:bottom w:w="0" w:type="dxa"/>
          </w:tblCellMar>
        </w:tblPrEx>
        <w:tc>
          <w:tcPr>
            <w:tcW w:w="2805" w:type="dxa"/>
            <w:shd w:val="clear" w:color="auto" w:fill="FFFFFF"/>
            <w:tcMar>
              <w:top w:w="110" w:type="dxa"/>
              <w:left w:w="140" w:type="dxa"/>
              <w:bottom w:w="110" w:type="dxa"/>
              <w:right w:w="140" w:type="dxa"/>
            </w:tcMar>
            <w:vAlign w:val="center"/>
          </w:tcPr>
          <w:p w14:paraId="7EAAAB53" w14:textId="77777777" w:rsidR="00812AE7" w:rsidRDefault="00000000">
            <w:pPr>
              <w:pStyle w:val="TableBodyText"/>
            </w:pPr>
            <w:r>
              <w:t>Modals</w:t>
            </w:r>
          </w:p>
        </w:tc>
        <w:tc>
          <w:tcPr>
            <w:tcW w:w="2244" w:type="dxa"/>
            <w:shd w:val="clear" w:color="auto" w:fill="FFFFFF"/>
            <w:tcMar>
              <w:top w:w="110" w:type="dxa"/>
              <w:left w:w="140" w:type="dxa"/>
              <w:bottom w:w="110" w:type="dxa"/>
              <w:right w:w="140" w:type="dxa"/>
            </w:tcMar>
            <w:vAlign w:val="center"/>
          </w:tcPr>
          <w:p w14:paraId="747B8B3B" w14:textId="77777777" w:rsidR="00812AE7" w:rsidRDefault="00000000">
            <w:pPr>
              <w:pStyle w:val="TableBodyText"/>
            </w:pPr>
            <w:r>
              <w:t>0</w:t>
            </w:r>
          </w:p>
        </w:tc>
        <w:tc>
          <w:tcPr>
            <w:tcW w:w="2431" w:type="dxa"/>
            <w:shd w:val="clear" w:color="auto" w:fill="FFFFFF"/>
            <w:tcMar>
              <w:top w:w="110" w:type="dxa"/>
              <w:left w:w="140" w:type="dxa"/>
              <w:bottom w:w="110" w:type="dxa"/>
              <w:right w:w="140" w:type="dxa"/>
            </w:tcMar>
            <w:vAlign w:val="center"/>
          </w:tcPr>
          <w:p w14:paraId="42994ED8" w14:textId="77777777" w:rsidR="00812AE7" w:rsidRDefault="00000000">
            <w:pPr>
              <w:pStyle w:val="TableBodyText"/>
            </w:pPr>
            <w:r>
              <w:t>2</w:t>
            </w:r>
          </w:p>
        </w:tc>
        <w:tc>
          <w:tcPr>
            <w:tcW w:w="1870" w:type="dxa"/>
            <w:shd w:val="clear" w:color="auto" w:fill="FFFFFF"/>
            <w:tcMar>
              <w:top w:w="110" w:type="dxa"/>
              <w:left w:w="140" w:type="dxa"/>
              <w:bottom w:w="110" w:type="dxa"/>
              <w:right w:w="140" w:type="dxa"/>
            </w:tcMar>
            <w:vAlign w:val="center"/>
          </w:tcPr>
          <w:p w14:paraId="0E728A6A" w14:textId="77777777" w:rsidR="00812AE7" w:rsidRDefault="00000000">
            <w:pPr>
              <w:pStyle w:val="TableBodyText"/>
            </w:pPr>
            <w:r>
              <w:t>+2</w:t>
            </w:r>
          </w:p>
        </w:tc>
      </w:tr>
      <w:tr w:rsidR="00812AE7" w14:paraId="0B79F5CE" w14:textId="77777777">
        <w:tblPrEx>
          <w:tblCellMar>
            <w:top w:w="0" w:type="dxa"/>
            <w:bottom w:w="0" w:type="dxa"/>
          </w:tblCellMar>
        </w:tblPrEx>
        <w:tc>
          <w:tcPr>
            <w:tcW w:w="2805" w:type="dxa"/>
            <w:shd w:val="clear" w:color="auto" w:fill="F8F9FA"/>
            <w:tcMar>
              <w:top w:w="110" w:type="dxa"/>
              <w:left w:w="140" w:type="dxa"/>
              <w:bottom w:w="110" w:type="dxa"/>
              <w:right w:w="140" w:type="dxa"/>
            </w:tcMar>
            <w:vAlign w:val="center"/>
          </w:tcPr>
          <w:p w14:paraId="127A1997" w14:textId="77777777" w:rsidR="00812AE7" w:rsidRDefault="00000000">
            <w:pPr>
              <w:pStyle w:val="TableBodyText"/>
            </w:pPr>
            <w:r>
              <w:t>Scroll Actions</w:t>
            </w:r>
          </w:p>
        </w:tc>
        <w:tc>
          <w:tcPr>
            <w:tcW w:w="2244" w:type="dxa"/>
            <w:shd w:val="clear" w:color="auto" w:fill="F8F9FA"/>
            <w:tcMar>
              <w:top w:w="110" w:type="dxa"/>
              <w:left w:w="140" w:type="dxa"/>
              <w:bottom w:w="110" w:type="dxa"/>
              <w:right w:w="140" w:type="dxa"/>
            </w:tcMar>
            <w:vAlign w:val="center"/>
          </w:tcPr>
          <w:p w14:paraId="71347099" w14:textId="77777777" w:rsidR="00812AE7" w:rsidRDefault="00000000">
            <w:pPr>
              <w:pStyle w:val="TableBodyText"/>
            </w:pPr>
            <w:r>
              <w:t>0</w:t>
            </w:r>
          </w:p>
        </w:tc>
        <w:tc>
          <w:tcPr>
            <w:tcW w:w="2431" w:type="dxa"/>
            <w:shd w:val="clear" w:color="auto" w:fill="F8F9FA"/>
            <w:tcMar>
              <w:top w:w="110" w:type="dxa"/>
              <w:left w:w="140" w:type="dxa"/>
              <w:bottom w:w="110" w:type="dxa"/>
              <w:right w:w="140" w:type="dxa"/>
            </w:tcMar>
            <w:vAlign w:val="center"/>
          </w:tcPr>
          <w:p w14:paraId="03D08703" w14:textId="77777777" w:rsidR="00812AE7" w:rsidRDefault="00000000">
            <w:pPr>
              <w:pStyle w:val="TableBodyText"/>
            </w:pPr>
            <w:r>
              <w:t>0</w:t>
            </w:r>
          </w:p>
        </w:tc>
        <w:tc>
          <w:tcPr>
            <w:tcW w:w="1870" w:type="dxa"/>
            <w:shd w:val="clear" w:color="auto" w:fill="F8F9FA"/>
            <w:tcMar>
              <w:top w:w="110" w:type="dxa"/>
              <w:left w:w="140" w:type="dxa"/>
              <w:bottom w:w="110" w:type="dxa"/>
              <w:right w:w="140" w:type="dxa"/>
            </w:tcMar>
            <w:vAlign w:val="center"/>
          </w:tcPr>
          <w:p w14:paraId="71D82114" w14:textId="77777777" w:rsidR="00812AE7" w:rsidRDefault="00000000">
            <w:pPr>
              <w:pStyle w:val="TableBodyText"/>
            </w:pPr>
            <w:r>
              <w:t>0</w:t>
            </w:r>
          </w:p>
        </w:tc>
      </w:tr>
      <w:tr w:rsidR="00812AE7" w14:paraId="78B58D6C" w14:textId="77777777">
        <w:tblPrEx>
          <w:tblCellMar>
            <w:top w:w="0" w:type="dxa"/>
            <w:bottom w:w="0" w:type="dxa"/>
          </w:tblCellMar>
        </w:tblPrEx>
        <w:tc>
          <w:tcPr>
            <w:tcW w:w="2805" w:type="dxa"/>
            <w:shd w:val="clear" w:color="auto" w:fill="FFFFFF"/>
            <w:tcMar>
              <w:top w:w="110" w:type="dxa"/>
              <w:left w:w="140" w:type="dxa"/>
              <w:bottom w:w="110" w:type="dxa"/>
              <w:right w:w="140" w:type="dxa"/>
            </w:tcMar>
            <w:vAlign w:val="center"/>
          </w:tcPr>
          <w:p w14:paraId="60D784C6" w14:textId="77777777" w:rsidR="00812AE7" w:rsidRDefault="00000000">
            <w:pPr>
              <w:pStyle w:val="TableBodyText"/>
            </w:pPr>
            <w:r>
              <w:t>Data Entry Fields</w:t>
            </w:r>
          </w:p>
        </w:tc>
        <w:tc>
          <w:tcPr>
            <w:tcW w:w="2244" w:type="dxa"/>
            <w:shd w:val="clear" w:color="auto" w:fill="FFFFFF"/>
            <w:tcMar>
              <w:top w:w="110" w:type="dxa"/>
              <w:left w:w="140" w:type="dxa"/>
              <w:bottom w:w="110" w:type="dxa"/>
              <w:right w:w="140" w:type="dxa"/>
            </w:tcMar>
            <w:vAlign w:val="center"/>
          </w:tcPr>
          <w:p w14:paraId="470D8ED3" w14:textId="77777777" w:rsidR="00812AE7" w:rsidRDefault="00000000">
            <w:pPr>
              <w:pStyle w:val="TableBodyText"/>
            </w:pPr>
            <w:r>
              <w:t>10</w:t>
            </w:r>
          </w:p>
        </w:tc>
        <w:tc>
          <w:tcPr>
            <w:tcW w:w="2431" w:type="dxa"/>
            <w:shd w:val="clear" w:color="auto" w:fill="FFFFFF"/>
            <w:tcMar>
              <w:top w:w="110" w:type="dxa"/>
              <w:left w:w="140" w:type="dxa"/>
              <w:bottom w:w="110" w:type="dxa"/>
              <w:right w:w="140" w:type="dxa"/>
            </w:tcMar>
            <w:vAlign w:val="center"/>
          </w:tcPr>
          <w:p w14:paraId="6E2D07E5" w14:textId="77777777" w:rsidR="00812AE7" w:rsidRDefault="00000000">
            <w:pPr>
              <w:pStyle w:val="TableBodyText"/>
            </w:pPr>
            <w:r>
              <w:t>13</w:t>
            </w:r>
          </w:p>
        </w:tc>
        <w:tc>
          <w:tcPr>
            <w:tcW w:w="1870" w:type="dxa"/>
            <w:shd w:val="clear" w:color="auto" w:fill="FFFFFF"/>
            <w:tcMar>
              <w:top w:w="110" w:type="dxa"/>
              <w:left w:w="140" w:type="dxa"/>
              <w:bottom w:w="110" w:type="dxa"/>
              <w:right w:w="140" w:type="dxa"/>
            </w:tcMar>
            <w:vAlign w:val="center"/>
          </w:tcPr>
          <w:p w14:paraId="5094D4D3" w14:textId="77777777" w:rsidR="00812AE7" w:rsidRDefault="00000000">
            <w:pPr>
              <w:pStyle w:val="TableBodyText"/>
            </w:pPr>
            <w:r>
              <w:t>+3</w:t>
            </w:r>
          </w:p>
        </w:tc>
      </w:tr>
    </w:tbl>
    <w:p w14:paraId="67FF6237" w14:textId="77777777" w:rsidR="00812AE7" w:rsidRDefault="00812AE7">
      <w:pPr>
        <w:spacing w:before="160"/>
      </w:pPr>
    </w:p>
    <w:tbl>
      <w:tblPr>
        <w:tblW w:w="5000" w:type="pct"/>
        <w:tblBorders>
          <w:top w:val="single" w:sz="4" w:space="0" w:color="D3D6DC"/>
          <w:left w:val="single" w:sz="36" w:space="0" w:color="3D4148"/>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10"/>
      </w:tblGrid>
      <w:tr w:rsidR="00812AE7" w14:paraId="2A53C4F6" w14:textId="77777777">
        <w:tblPrEx>
          <w:tblCellMar>
            <w:top w:w="0" w:type="dxa"/>
            <w:bottom w:w="0" w:type="dxa"/>
          </w:tblCellMar>
        </w:tblPrEx>
        <w:trPr>
          <w:cantSplit/>
        </w:trPr>
        <w:tc>
          <w:tcPr>
            <w:tcW w:w="0" w:type="auto"/>
            <w:shd w:val="clear" w:color="auto" w:fill="F2F3F5"/>
            <w:tcMar>
              <w:top w:w="160" w:type="dxa"/>
              <w:left w:w="220" w:type="dxa"/>
              <w:bottom w:w="160" w:type="dxa"/>
              <w:right w:w="220" w:type="dxa"/>
            </w:tcMar>
          </w:tcPr>
          <w:p w14:paraId="4B67CD18" w14:textId="77777777" w:rsidR="00812AE7" w:rsidRDefault="00000000">
            <w:pPr>
              <w:spacing w:after="60"/>
            </w:pPr>
            <w:r>
              <w:rPr>
                <w:rFonts w:ascii="Calibri" w:eastAsia="Calibri" w:hAnsi="Calibri" w:cs="Calibri"/>
                <w:b/>
                <w:bCs/>
                <w:color w:val="3D4148"/>
                <w:sz w:val="15"/>
                <w:szCs w:val="15"/>
              </w:rPr>
              <w:t xml:space="preserve">!  </w:t>
            </w:r>
            <w:r>
              <w:rPr>
                <w:rFonts w:ascii="Calibri" w:eastAsia="Calibri" w:hAnsi="Calibri" w:cs="Calibri"/>
                <w:b/>
                <w:bCs/>
                <w:caps/>
                <w:color w:val="3D4148"/>
                <w:spacing w:val="14"/>
                <w:sz w:val="15"/>
                <w:szCs w:val="15"/>
              </w:rPr>
              <w:t>IMPORTANT NOTE</w:t>
            </w:r>
          </w:p>
          <w:p w14:paraId="6833E7E2" w14:textId="1111A7E9" w:rsidR="00BE20E7" w:rsidRDefault="00BE20E7">
            <w:pPr>
              <w:spacing w:line="288" w:lineRule="auto"/>
            </w:pPr>
            <w:r w:rsidRPr="00BE20E7">
              <w:rPr>
                <w:rFonts w:ascii="Calibri" w:eastAsia="Calibri" w:hAnsi="Calibri" w:cs="Calibri"/>
                <w:color w:val="1F2328"/>
                <w:sz w:val="21"/>
                <w:szCs w:val="21"/>
              </w:rPr>
              <w:t>Totals represent the cumulative interaction counts across all workflow phases shown in each diagram. Each phase reflects a distinct step in the microbiology workflow (e.g., initial organism entry followed by subsequent workup updates) and is included to represent the complete lifecycle of the representative workflow. Totals are intended to compare the overall interaction cost between the Current State and Proposed Workflow.</w:t>
            </w:r>
          </w:p>
        </w:tc>
      </w:tr>
    </w:tbl>
    <w:p w14:paraId="5703B87C" w14:textId="77777777" w:rsidR="00BE20E7" w:rsidRDefault="00BE20E7">
      <w:pPr>
        <w:rPr>
          <w:rFonts w:ascii="Calibri Light" w:eastAsia="Calibri Light" w:hAnsi="Calibri Light" w:cs="Calibri Light"/>
          <w:color w:val="1F2328"/>
          <w:sz w:val="34"/>
          <w:szCs w:val="34"/>
        </w:rPr>
      </w:pPr>
      <w:bookmarkStart w:id="7" w:name="_Toc236245948"/>
      <w:r>
        <w:br w:type="page"/>
      </w:r>
    </w:p>
    <w:p w14:paraId="287A3376" w14:textId="511CC022" w:rsidR="00812AE7" w:rsidRDefault="00BE20E7">
      <w:pPr>
        <w:pStyle w:val="Heading1"/>
      </w:pPr>
      <w:r>
        <w:lastRenderedPageBreak/>
        <w:t xml:space="preserve">07 </w:t>
      </w:r>
      <w:r w:rsidR="00000000">
        <w:t>Key Findings</w:t>
      </w:r>
      <w:bookmarkEnd w:id="7"/>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812AE7" w14:paraId="2EC50F84" w14:textId="77777777">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7314EE5C" w14:textId="77777777" w:rsidR="00812AE7" w:rsidRDefault="00000000">
            <w:pPr>
              <w:spacing w:after="40"/>
            </w:pPr>
            <w:r>
              <w:rPr>
                <w:rFonts w:ascii="Calibri" w:eastAsia="Calibri" w:hAnsi="Calibri" w:cs="Calibri"/>
                <w:b/>
                <w:bCs/>
                <w:color w:val="8A6D00"/>
                <w:spacing w:val="10"/>
                <w:sz w:val="15"/>
                <w:szCs w:val="15"/>
              </w:rPr>
              <w:t>KF-01</w:t>
            </w:r>
          </w:p>
          <w:tbl>
            <w:tblPr>
              <w:tblW w:w="5000" w:type="pct"/>
              <w:tblCellMar>
                <w:left w:w="10" w:type="dxa"/>
                <w:right w:w="10" w:type="dxa"/>
              </w:tblCellMar>
              <w:tblLook w:val="04A0" w:firstRow="1" w:lastRow="0" w:firstColumn="1" w:lastColumn="0" w:noHBand="0" w:noVBand="1"/>
            </w:tblPr>
            <w:tblGrid>
              <w:gridCol w:w="2103"/>
              <w:gridCol w:w="6727"/>
            </w:tblGrid>
            <w:tr w:rsidR="00812AE7" w14:paraId="3FA7FF28" w14:textId="77777777" w:rsidTr="00BE20E7">
              <w:tblPrEx>
                <w:tblCellMar>
                  <w:top w:w="0" w:type="dxa"/>
                  <w:bottom w:w="0" w:type="dxa"/>
                </w:tblCellMar>
              </w:tblPrEx>
              <w:tc>
                <w:tcPr>
                  <w:tcW w:w="2103" w:type="dxa"/>
                  <w:shd w:val="clear" w:color="auto" w:fill="E6F5F3"/>
                  <w:tcMar>
                    <w:top w:w="60" w:type="dxa"/>
                    <w:left w:w="120" w:type="dxa"/>
                    <w:bottom w:w="60" w:type="dxa"/>
                    <w:right w:w="120" w:type="dxa"/>
                  </w:tcMar>
                  <w:vAlign w:val="center"/>
                </w:tcPr>
                <w:p w14:paraId="4E9B71B7" w14:textId="77777777" w:rsidR="00812AE7" w:rsidRDefault="00000000">
                  <w:pPr>
                    <w:jc w:val="center"/>
                  </w:pPr>
                  <w:r>
                    <w:rPr>
                      <w:rFonts w:ascii="Calibri" w:eastAsia="Calibri" w:hAnsi="Calibri" w:cs="Calibri"/>
                      <w:b/>
                      <w:bCs/>
                      <w:color w:val="0F766E"/>
                      <w:sz w:val="15"/>
                      <w:szCs w:val="15"/>
                    </w:rPr>
                    <w:t xml:space="preserve">● </w:t>
                  </w:r>
                  <w:r>
                    <w:rPr>
                      <w:rFonts w:ascii="Calibri" w:eastAsia="Calibri" w:hAnsi="Calibri" w:cs="Calibri"/>
                      <w:b/>
                      <w:bCs/>
                      <w:color w:val="0F766E"/>
                      <w:spacing w:val="8"/>
                      <w:sz w:val="15"/>
                      <w:szCs w:val="15"/>
                    </w:rPr>
                    <w:t>MEDIUM</w:t>
                  </w:r>
                </w:p>
              </w:tc>
              <w:tc>
                <w:tcPr>
                  <w:tcW w:w="6727" w:type="dxa"/>
                </w:tcPr>
                <w:p w14:paraId="3C6667C7" w14:textId="0847611B" w:rsidR="00812AE7" w:rsidRDefault="00BE20E7">
                  <w:r>
                    <w:t xml:space="preserve">  </w:t>
                  </w:r>
                  <w:r>
                    <w:rPr>
                      <w:rFonts w:ascii="Calibri" w:eastAsia="Calibri" w:hAnsi="Calibri" w:cs="Calibri"/>
                      <w:b/>
                      <w:bCs/>
                      <w:color w:val="1F2328"/>
                      <w:sz w:val="24"/>
                      <w:szCs w:val="24"/>
                    </w:rPr>
                    <w:t>Task-Based Architecture Increased Interaction Cost</w:t>
                  </w:r>
                </w:p>
              </w:tc>
            </w:tr>
          </w:tbl>
          <w:p w14:paraId="2AF46E69" w14:textId="77777777" w:rsidR="00812AE7" w:rsidRDefault="00000000">
            <w:pPr>
              <w:spacing w:before="160" w:after="30"/>
            </w:pPr>
            <w:r>
              <w:rPr>
                <w:rFonts w:ascii="Calibri" w:eastAsia="Calibri" w:hAnsi="Calibri" w:cs="Calibri"/>
                <w:b/>
                <w:bCs/>
                <w:color w:val="8A8F98"/>
                <w:spacing w:val="10"/>
                <w:sz w:val="15"/>
                <w:szCs w:val="15"/>
              </w:rPr>
              <w:t>OBSERVATION</w:t>
            </w:r>
          </w:p>
          <w:p w14:paraId="7E3C738E" w14:textId="77777777" w:rsidR="00812AE7" w:rsidRDefault="00000000">
            <w:pPr>
              <w:pStyle w:val="BodyText"/>
              <w:spacing w:after="40"/>
            </w:pPr>
            <w:r>
              <w:t>The proposed workflow required additional interactions compared to the existing application.</w:t>
            </w:r>
          </w:p>
          <w:p w14:paraId="7029FE60" w14:textId="77777777" w:rsidR="00812AE7" w:rsidRDefault="00000000">
            <w:pPr>
              <w:spacing w:before="160" w:after="30"/>
            </w:pPr>
            <w:r>
              <w:rPr>
                <w:rFonts w:ascii="Calibri" w:eastAsia="Calibri" w:hAnsi="Calibri" w:cs="Calibri"/>
                <w:b/>
                <w:bCs/>
                <w:color w:val="8A8F98"/>
                <w:spacing w:val="10"/>
                <w:sz w:val="15"/>
                <w:szCs w:val="15"/>
              </w:rPr>
              <w:t>EVIDENCE</w:t>
            </w:r>
          </w:p>
          <w:p w14:paraId="1610A961" w14:textId="77777777" w:rsidR="00812AE7" w:rsidRDefault="00000000">
            <w:pPr>
              <w:pStyle w:val="BodyText"/>
              <w:spacing w:after="40"/>
            </w:pPr>
            <w:r>
              <w:t>Additional interactions resulted primarily from explicit task management, worksheet launching, structured workflow transitions, and increased data capture.</w:t>
            </w:r>
          </w:p>
          <w:p w14:paraId="183EB57F" w14:textId="77777777" w:rsidR="00812AE7" w:rsidRDefault="00000000">
            <w:pPr>
              <w:spacing w:before="160" w:after="30"/>
            </w:pPr>
            <w:r>
              <w:rPr>
                <w:rFonts w:ascii="Calibri" w:eastAsia="Calibri" w:hAnsi="Calibri" w:cs="Calibri"/>
                <w:b/>
                <w:bCs/>
                <w:color w:val="8A8F98"/>
                <w:spacing w:val="10"/>
                <w:sz w:val="15"/>
                <w:szCs w:val="15"/>
              </w:rPr>
              <w:t>IMPACT</w:t>
            </w:r>
          </w:p>
          <w:p w14:paraId="38C59903" w14:textId="77777777" w:rsidR="00812AE7" w:rsidRDefault="00000000">
            <w:pPr>
              <w:pStyle w:val="BodyText"/>
              <w:spacing w:after="40"/>
            </w:pPr>
            <w:r>
              <w:t>Click count increased only marginally overall (18 to 19). The added cost is concentrated in more screens (+2), the introduction of modal dialogs (0 to 2), and additional data entry fields (+3) — a change in workflow structure more than a broad increase in clicking. Framing the tradeoff around structure, rather than interaction count alone, more accurately reflects where the added effort sits.</w:t>
            </w:r>
          </w:p>
          <w:p w14:paraId="0F8BD3B2" w14:textId="77777777" w:rsidR="00812AE7" w:rsidRDefault="00000000">
            <w:pPr>
              <w:spacing w:before="160" w:after="30"/>
            </w:pPr>
            <w:r>
              <w:rPr>
                <w:rFonts w:ascii="Calibri" w:eastAsia="Calibri" w:hAnsi="Calibri" w:cs="Calibri"/>
                <w:b/>
                <w:bCs/>
                <w:color w:val="8A8F98"/>
                <w:spacing w:val="10"/>
                <w:sz w:val="15"/>
                <w:szCs w:val="15"/>
              </w:rPr>
              <w:t>RECOMMENDATION</w:t>
            </w:r>
          </w:p>
          <w:p w14:paraId="024511B5" w14:textId="77777777" w:rsidR="00812AE7" w:rsidRDefault="00000000">
            <w:pPr>
              <w:pStyle w:val="BodyText"/>
              <w:spacing w:after="40"/>
            </w:pPr>
            <w:r>
              <w:t>Interaction cost should be evaluated alongside the workflow benefits introduced by the redesigned experience rather than viewed as an isolated metric.</w:t>
            </w:r>
          </w:p>
        </w:tc>
      </w:tr>
    </w:tbl>
    <w:p w14:paraId="58F10EB9" w14:textId="77777777" w:rsidR="00812AE7" w:rsidRDefault="00812AE7">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812AE7" w14:paraId="04AB7F74" w14:textId="77777777">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32CEC2E6" w14:textId="77777777" w:rsidR="00812AE7" w:rsidRDefault="00000000">
            <w:pPr>
              <w:spacing w:after="40"/>
            </w:pPr>
            <w:r>
              <w:rPr>
                <w:rFonts w:ascii="Calibri" w:eastAsia="Calibri" w:hAnsi="Calibri" w:cs="Calibri"/>
                <w:b/>
                <w:bCs/>
                <w:color w:val="8A6D00"/>
                <w:spacing w:val="10"/>
                <w:sz w:val="15"/>
                <w:szCs w:val="15"/>
              </w:rPr>
              <w:t>KF-02</w:t>
            </w:r>
          </w:p>
          <w:tbl>
            <w:tblPr>
              <w:tblW w:w="5000" w:type="pct"/>
              <w:tblCellMar>
                <w:left w:w="10" w:type="dxa"/>
                <w:right w:w="10" w:type="dxa"/>
              </w:tblCellMar>
              <w:tblLook w:val="04A0" w:firstRow="1" w:lastRow="0" w:firstColumn="1" w:lastColumn="0" w:noHBand="0" w:noVBand="1"/>
            </w:tblPr>
            <w:tblGrid>
              <w:gridCol w:w="2085"/>
              <w:gridCol w:w="6745"/>
            </w:tblGrid>
            <w:tr w:rsidR="00812AE7" w14:paraId="775263CC" w14:textId="77777777" w:rsidTr="00BE20E7">
              <w:tblPrEx>
                <w:tblCellMar>
                  <w:top w:w="0" w:type="dxa"/>
                  <w:bottom w:w="0" w:type="dxa"/>
                </w:tblCellMar>
              </w:tblPrEx>
              <w:tc>
                <w:tcPr>
                  <w:tcW w:w="2085" w:type="dxa"/>
                  <w:shd w:val="clear" w:color="auto" w:fill="EEF1F3"/>
                  <w:tcMar>
                    <w:top w:w="60" w:type="dxa"/>
                    <w:left w:w="120" w:type="dxa"/>
                    <w:bottom w:w="60" w:type="dxa"/>
                    <w:right w:w="120" w:type="dxa"/>
                  </w:tcMar>
                  <w:vAlign w:val="center"/>
                </w:tcPr>
                <w:p w14:paraId="45BDD793" w14:textId="77777777" w:rsidR="00812AE7" w:rsidRDefault="00000000">
                  <w:pPr>
                    <w:jc w:val="center"/>
                  </w:pPr>
                  <w:r>
                    <w:rPr>
                      <w:rFonts w:ascii="Calibri" w:eastAsia="Calibri" w:hAnsi="Calibri" w:cs="Calibri"/>
                      <w:b/>
                      <w:bCs/>
                      <w:color w:val="51606B"/>
                      <w:sz w:val="15"/>
                      <w:szCs w:val="15"/>
                    </w:rPr>
                    <w:t xml:space="preserve">● </w:t>
                  </w:r>
                  <w:r>
                    <w:rPr>
                      <w:rFonts w:ascii="Calibri" w:eastAsia="Calibri" w:hAnsi="Calibri" w:cs="Calibri"/>
                      <w:b/>
                      <w:bCs/>
                      <w:color w:val="51606B"/>
                      <w:spacing w:val="8"/>
                      <w:sz w:val="15"/>
                      <w:szCs w:val="15"/>
                    </w:rPr>
                    <w:t>LOW</w:t>
                  </w:r>
                </w:p>
              </w:tc>
              <w:tc>
                <w:tcPr>
                  <w:tcW w:w="6745" w:type="dxa"/>
                </w:tcPr>
                <w:p w14:paraId="1F03FECB" w14:textId="6396060A" w:rsidR="00812AE7" w:rsidRDefault="00BE20E7">
                  <w:r>
                    <w:t xml:space="preserve">  </w:t>
                  </w:r>
                  <w:r>
                    <w:rPr>
                      <w:rFonts w:ascii="Calibri" w:eastAsia="Calibri" w:hAnsi="Calibri" w:cs="Calibri"/>
                      <w:b/>
                      <w:bCs/>
                      <w:color w:val="1F2328"/>
                      <w:sz w:val="24"/>
                      <w:szCs w:val="24"/>
                    </w:rPr>
                    <w:t>Increased Visibility Improved Workflow Transparency</w:t>
                  </w:r>
                </w:p>
              </w:tc>
            </w:tr>
          </w:tbl>
          <w:p w14:paraId="2ECB6FD6" w14:textId="77777777" w:rsidR="00812AE7" w:rsidRDefault="00000000">
            <w:pPr>
              <w:spacing w:before="160" w:after="30"/>
            </w:pPr>
            <w:r>
              <w:rPr>
                <w:rFonts w:ascii="Calibri" w:eastAsia="Calibri" w:hAnsi="Calibri" w:cs="Calibri"/>
                <w:b/>
                <w:bCs/>
                <w:color w:val="8A8F98"/>
                <w:spacing w:val="10"/>
                <w:sz w:val="15"/>
                <w:szCs w:val="15"/>
              </w:rPr>
              <w:t>OBSERVATION</w:t>
            </w:r>
          </w:p>
          <w:p w14:paraId="4D8E3FC8" w14:textId="77777777" w:rsidR="00812AE7" w:rsidRDefault="00000000">
            <w:pPr>
              <w:pStyle w:val="BodyText"/>
              <w:spacing w:after="40"/>
            </w:pPr>
            <w:r>
              <w:t>The proposed workflow significantly increased the visibility of specimen information, workflow status, and task progression.</w:t>
            </w:r>
          </w:p>
          <w:p w14:paraId="6531A9BB" w14:textId="77777777" w:rsidR="00812AE7" w:rsidRDefault="00000000">
            <w:pPr>
              <w:spacing w:before="160" w:after="30"/>
            </w:pPr>
            <w:r>
              <w:rPr>
                <w:rFonts w:ascii="Calibri" w:eastAsia="Calibri" w:hAnsi="Calibri" w:cs="Calibri"/>
                <w:b/>
                <w:bCs/>
                <w:color w:val="8A8F98"/>
                <w:spacing w:val="10"/>
                <w:sz w:val="15"/>
                <w:szCs w:val="15"/>
              </w:rPr>
              <w:t>EVIDENCE</w:t>
            </w:r>
          </w:p>
          <w:p w14:paraId="3D494F1D" w14:textId="77777777" w:rsidR="00812AE7" w:rsidRDefault="00000000">
            <w:pPr>
              <w:pStyle w:val="BodyText"/>
              <w:spacing w:after="40"/>
            </w:pPr>
            <w:r>
              <w:t>Users gained immediate access to comments, task ownership, workflow state, relationships between laboratory materials, and contextual specimen information that previously required additional navigation or was not visible.</w:t>
            </w:r>
          </w:p>
          <w:p w14:paraId="406CDFC1" w14:textId="77777777" w:rsidR="00812AE7" w:rsidRDefault="00000000">
            <w:pPr>
              <w:spacing w:before="160" w:after="30"/>
            </w:pPr>
            <w:r>
              <w:rPr>
                <w:rFonts w:ascii="Calibri" w:eastAsia="Calibri" w:hAnsi="Calibri" w:cs="Calibri"/>
                <w:b/>
                <w:bCs/>
                <w:color w:val="8A8F98"/>
                <w:spacing w:val="10"/>
                <w:sz w:val="15"/>
                <w:szCs w:val="15"/>
              </w:rPr>
              <w:t>RECOMMENDATION</w:t>
            </w:r>
          </w:p>
          <w:p w14:paraId="2BD0CF3F" w14:textId="77777777" w:rsidR="00812AE7" w:rsidRDefault="00000000">
            <w:pPr>
              <w:pStyle w:val="BodyText"/>
              <w:spacing w:after="40"/>
            </w:pPr>
            <w:r>
              <w:t>Continue emphasizing contextual information while ensuring important information remains easy to scan.</w:t>
            </w:r>
          </w:p>
        </w:tc>
      </w:tr>
    </w:tbl>
    <w:p w14:paraId="42453745" w14:textId="77777777" w:rsidR="00812AE7" w:rsidRDefault="00812AE7">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812AE7" w14:paraId="4498776D" w14:textId="77777777">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74661965" w14:textId="77777777" w:rsidR="00812AE7" w:rsidRDefault="00000000">
            <w:pPr>
              <w:spacing w:after="40"/>
            </w:pPr>
            <w:r>
              <w:rPr>
                <w:rFonts w:ascii="Calibri" w:eastAsia="Calibri" w:hAnsi="Calibri" w:cs="Calibri"/>
                <w:b/>
                <w:bCs/>
                <w:color w:val="8A6D00"/>
                <w:spacing w:val="10"/>
                <w:sz w:val="15"/>
                <w:szCs w:val="15"/>
              </w:rPr>
              <w:lastRenderedPageBreak/>
              <w:t>KF-03</w:t>
            </w:r>
          </w:p>
          <w:p w14:paraId="0BE934E6" w14:textId="77777777" w:rsidR="00812AE7" w:rsidRDefault="00000000">
            <w:pPr>
              <w:spacing w:after="160"/>
            </w:pPr>
            <w:r>
              <w:rPr>
                <w:rFonts w:ascii="Calibri" w:eastAsia="Calibri" w:hAnsi="Calibri" w:cs="Calibri"/>
                <w:b/>
                <w:bCs/>
                <w:color w:val="1F2328"/>
                <w:sz w:val="24"/>
                <w:szCs w:val="24"/>
              </w:rPr>
              <w:t>Structured Tasks Improved Workflow Organization</w:t>
            </w:r>
          </w:p>
          <w:tbl>
            <w:tblPr>
              <w:tblW w:w="5000" w:type="pct"/>
              <w:tblCellMar>
                <w:left w:w="10" w:type="dxa"/>
                <w:right w:w="10" w:type="dxa"/>
              </w:tblCellMar>
              <w:tblLook w:val="04A0" w:firstRow="1" w:lastRow="0" w:firstColumn="1" w:lastColumn="0" w:noHBand="0" w:noVBand="1"/>
            </w:tblPr>
            <w:tblGrid>
              <w:gridCol w:w="2103"/>
              <w:gridCol w:w="6727"/>
            </w:tblGrid>
            <w:tr w:rsidR="00812AE7" w14:paraId="7D7F1CD9" w14:textId="77777777">
              <w:tblPrEx>
                <w:tblCellMar>
                  <w:top w:w="0" w:type="dxa"/>
                  <w:bottom w:w="0" w:type="dxa"/>
                </w:tblCellMar>
              </w:tblPrEx>
              <w:tc>
                <w:tcPr>
                  <w:tcW w:w="2200" w:type="dxa"/>
                  <w:shd w:val="clear" w:color="auto" w:fill="EEF1F3"/>
                  <w:tcMar>
                    <w:top w:w="60" w:type="dxa"/>
                    <w:left w:w="120" w:type="dxa"/>
                    <w:bottom w:w="60" w:type="dxa"/>
                    <w:right w:w="120" w:type="dxa"/>
                  </w:tcMar>
                  <w:vAlign w:val="center"/>
                </w:tcPr>
                <w:p w14:paraId="0C9F231D" w14:textId="77777777" w:rsidR="00812AE7" w:rsidRDefault="00000000">
                  <w:pPr>
                    <w:jc w:val="center"/>
                  </w:pPr>
                  <w:r>
                    <w:rPr>
                      <w:rFonts w:ascii="Calibri" w:eastAsia="Calibri" w:hAnsi="Calibri" w:cs="Calibri"/>
                      <w:b/>
                      <w:bCs/>
                      <w:color w:val="51606B"/>
                      <w:sz w:val="15"/>
                      <w:szCs w:val="15"/>
                    </w:rPr>
                    <w:t xml:space="preserve">● </w:t>
                  </w:r>
                  <w:r>
                    <w:rPr>
                      <w:rFonts w:ascii="Calibri" w:eastAsia="Calibri" w:hAnsi="Calibri" w:cs="Calibri"/>
                      <w:b/>
                      <w:bCs/>
                      <w:color w:val="51606B"/>
                      <w:spacing w:val="8"/>
                      <w:sz w:val="15"/>
                      <w:szCs w:val="15"/>
                    </w:rPr>
                    <w:t>LOW</w:t>
                  </w:r>
                </w:p>
              </w:tc>
              <w:tc>
                <w:tcPr>
                  <w:tcW w:w="7150" w:type="dxa"/>
                </w:tcPr>
                <w:p w14:paraId="5012D4EB" w14:textId="77777777" w:rsidR="00812AE7" w:rsidRDefault="00812AE7"/>
              </w:tc>
            </w:tr>
          </w:tbl>
          <w:p w14:paraId="1082BD1A" w14:textId="77777777" w:rsidR="00812AE7" w:rsidRDefault="00000000">
            <w:pPr>
              <w:spacing w:before="160" w:after="30"/>
            </w:pPr>
            <w:r>
              <w:rPr>
                <w:rFonts w:ascii="Calibri" w:eastAsia="Calibri" w:hAnsi="Calibri" w:cs="Calibri"/>
                <w:b/>
                <w:bCs/>
                <w:color w:val="8A8F98"/>
                <w:spacing w:val="10"/>
                <w:sz w:val="15"/>
                <w:szCs w:val="15"/>
              </w:rPr>
              <w:t>OBSERVATION</w:t>
            </w:r>
          </w:p>
          <w:p w14:paraId="029D4320" w14:textId="77777777" w:rsidR="00812AE7" w:rsidRDefault="00000000">
            <w:pPr>
              <w:pStyle w:val="BodyText"/>
              <w:spacing w:after="40"/>
            </w:pPr>
            <w:r>
              <w:t>The proposed workflow organized laboratory activities into discrete, traceable tasks rather than consolidating multiple actions within a single workflow.</w:t>
            </w:r>
          </w:p>
          <w:p w14:paraId="6624CA56" w14:textId="77777777" w:rsidR="00812AE7" w:rsidRDefault="00000000">
            <w:pPr>
              <w:spacing w:before="160" w:after="30"/>
            </w:pPr>
            <w:r>
              <w:rPr>
                <w:rFonts w:ascii="Calibri" w:eastAsia="Calibri" w:hAnsi="Calibri" w:cs="Calibri"/>
                <w:b/>
                <w:bCs/>
                <w:color w:val="8A8F98"/>
                <w:spacing w:val="10"/>
                <w:sz w:val="15"/>
                <w:szCs w:val="15"/>
              </w:rPr>
              <w:t>EVIDENCE</w:t>
            </w:r>
          </w:p>
          <w:p w14:paraId="2C73296D" w14:textId="77777777" w:rsidR="00812AE7" w:rsidRDefault="00000000">
            <w:pPr>
              <w:pStyle w:val="BodyText"/>
              <w:spacing w:after="40"/>
            </w:pPr>
            <w:r>
              <w:t>Task-based organization improved workflow transparency, ownership, and traceability throughout the specimen lifecycle.</w:t>
            </w:r>
          </w:p>
          <w:p w14:paraId="5908FF75" w14:textId="77777777" w:rsidR="00812AE7" w:rsidRDefault="00000000">
            <w:pPr>
              <w:spacing w:before="160" w:after="30"/>
            </w:pPr>
            <w:r>
              <w:rPr>
                <w:rFonts w:ascii="Calibri" w:eastAsia="Calibri" w:hAnsi="Calibri" w:cs="Calibri"/>
                <w:b/>
                <w:bCs/>
                <w:color w:val="8A8F98"/>
                <w:spacing w:val="10"/>
                <w:sz w:val="15"/>
                <w:szCs w:val="15"/>
              </w:rPr>
              <w:t>RECOMMENDATION</w:t>
            </w:r>
          </w:p>
          <w:p w14:paraId="493D0292" w14:textId="77777777" w:rsidR="00812AE7" w:rsidRDefault="00000000">
            <w:pPr>
              <w:pStyle w:val="BodyText"/>
              <w:spacing w:after="40"/>
            </w:pPr>
            <w:r>
              <w:t>Continue refining task organization while minimizing unnecessary transitions between related activities.</w:t>
            </w:r>
          </w:p>
        </w:tc>
      </w:tr>
    </w:tbl>
    <w:p w14:paraId="282A6904" w14:textId="77777777" w:rsidR="00812AE7" w:rsidRDefault="00812AE7">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812AE7" w14:paraId="38B66214" w14:textId="77777777">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7E0B7ED0" w14:textId="77777777" w:rsidR="00812AE7" w:rsidRDefault="00000000">
            <w:pPr>
              <w:spacing w:after="40"/>
            </w:pPr>
            <w:r>
              <w:rPr>
                <w:rFonts w:ascii="Calibri" w:eastAsia="Calibri" w:hAnsi="Calibri" w:cs="Calibri"/>
                <w:b/>
                <w:bCs/>
                <w:color w:val="8A6D00"/>
                <w:spacing w:val="10"/>
                <w:sz w:val="15"/>
                <w:szCs w:val="15"/>
              </w:rPr>
              <w:t>KF-04</w:t>
            </w:r>
          </w:p>
          <w:tbl>
            <w:tblPr>
              <w:tblW w:w="5000" w:type="pct"/>
              <w:tblCellMar>
                <w:left w:w="10" w:type="dxa"/>
                <w:right w:w="10" w:type="dxa"/>
              </w:tblCellMar>
              <w:tblLook w:val="04A0" w:firstRow="1" w:lastRow="0" w:firstColumn="1" w:lastColumn="0" w:noHBand="0" w:noVBand="1"/>
            </w:tblPr>
            <w:tblGrid>
              <w:gridCol w:w="2105"/>
              <w:gridCol w:w="6725"/>
            </w:tblGrid>
            <w:tr w:rsidR="00812AE7" w14:paraId="1B53C779" w14:textId="77777777" w:rsidTr="00BE20E7">
              <w:tblPrEx>
                <w:tblCellMar>
                  <w:top w:w="0" w:type="dxa"/>
                  <w:bottom w:w="0" w:type="dxa"/>
                </w:tblCellMar>
              </w:tblPrEx>
              <w:tc>
                <w:tcPr>
                  <w:tcW w:w="2105" w:type="dxa"/>
                  <w:shd w:val="clear" w:color="auto" w:fill="E6F5F3"/>
                  <w:tcMar>
                    <w:top w:w="60" w:type="dxa"/>
                    <w:left w:w="120" w:type="dxa"/>
                    <w:bottom w:w="60" w:type="dxa"/>
                    <w:right w:w="120" w:type="dxa"/>
                  </w:tcMar>
                  <w:vAlign w:val="center"/>
                </w:tcPr>
                <w:p w14:paraId="7DCEDBEE" w14:textId="77777777" w:rsidR="00812AE7" w:rsidRDefault="00000000">
                  <w:pPr>
                    <w:jc w:val="center"/>
                  </w:pPr>
                  <w:r>
                    <w:rPr>
                      <w:rFonts w:ascii="Calibri" w:eastAsia="Calibri" w:hAnsi="Calibri" w:cs="Calibri"/>
                      <w:b/>
                      <w:bCs/>
                      <w:color w:val="0F766E"/>
                      <w:sz w:val="15"/>
                      <w:szCs w:val="15"/>
                    </w:rPr>
                    <w:t xml:space="preserve">● </w:t>
                  </w:r>
                  <w:r>
                    <w:rPr>
                      <w:rFonts w:ascii="Calibri" w:eastAsia="Calibri" w:hAnsi="Calibri" w:cs="Calibri"/>
                      <w:b/>
                      <w:bCs/>
                      <w:color w:val="0F766E"/>
                      <w:spacing w:val="8"/>
                      <w:sz w:val="15"/>
                      <w:szCs w:val="15"/>
                    </w:rPr>
                    <w:t>MEDIUM</w:t>
                  </w:r>
                </w:p>
              </w:tc>
              <w:tc>
                <w:tcPr>
                  <w:tcW w:w="6725" w:type="dxa"/>
                </w:tcPr>
                <w:p w14:paraId="03D84821" w14:textId="0EBED057" w:rsidR="00812AE7" w:rsidRDefault="00BE20E7">
                  <w:r>
                    <w:t xml:space="preserve">  </w:t>
                  </w:r>
                  <w:r>
                    <w:rPr>
                      <w:rFonts w:ascii="Calibri" w:eastAsia="Calibri" w:hAnsi="Calibri" w:cs="Calibri"/>
                      <w:b/>
                      <w:bCs/>
                      <w:color w:val="1F2328"/>
                      <w:sz w:val="24"/>
                      <w:szCs w:val="24"/>
                    </w:rPr>
                    <w:t>Platform Constraints Influenced Workflow Design</w:t>
                  </w:r>
                </w:p>
              </w:tc>
            </w:tr>
          </w:tbl>
          <w:p w14:paraId="78182A3F" w14:textId="77777777" w:rsidR="00812AE7" w:rsidRDefault="00000000">
            <w:pPr>
              <w:spacing w:before="160" w:after="30"/>
            </w:pPr>
            <w:r>
              <w:rPr>
                <w:rFonts w:ascii="Calibri" w:eastAsia="Calibri" w:hAnsi="Calibri" w:cs="Calibri"/>
                <w:b/>
                <w:bCs/>
                <w:color w:val="8A8F98"/>
                <w:spacing w:val="10"/>
                <w:sz w:val="15"/>
                <w:szCs w:val="15"/>
              </w:rPr>
              <w:t>OBSERVATION</w:t>
            </w:r>
          </w:p>
          <w:p w14:paraId="5219A30E" w14:textId="77777777" w:rsidR="00812AE7" w:rsidRDefault="00000000">
            <w:pPr>
              <w:pStyle w:val="BodyText"/>
              <w:spacing w:after="40"/>
            </w:pPr>
            <w:r>
              <w:t>Several workflow decisions were driven by platform architecture rather than usability preferences alone.</w:t>
            </w:r>
          </w:p>
          <w:p w14:paraId="3C9126C7" w14:textId="77777777" w:rsidR="00812AE7" w:rsidRDefault="00000000">
            <w:pPr>
              <w:spacing w:before="160" w:after="30"/>
            </w:pPr>
            <w:r>
              <w:rPr>
                <w:rFonts w:ascii="Calibri" w:eastAsia="Calibri" w:hAnsi="Calibri" w:cs="Calibri"/>
                <w:b/>
                <w:bCs/>
                <w:color w:val="8A8F98"/>
                <w:spacing w:val="10"/>
                <w:sz w:val="15"/>
                <w:szCs w:val="15"/>
              </w:rPr>
              <w:t>EVIDENCE</w:t>
            </w:r>
          </w:p>
          <w:p w14:paraId="27898034" w14:textId="77777777" w:rsidR="00812AE7" w:rsidRDefault="00000000">
            <w:pPr>
              <w:pStyle w:val="BodyText"/>
              <w:spacing w:after="40"/>
            </w:pPr>
            <w:r>
              <w:t>The solution was required to:</w:t>
            </w:r>
          </w:p>
          <w:p w14:paraId="6108118C" w14:textId="77777777" w:rsidR="00812AE7" w:rsidRDefault="00000000">
            <w:pPr>
              <w:pStyle w:val="BodyText"/>
              <w:numPr>
                <w:ilvl w:val="0"/>
                <w:numId w:val="3"/>
              </w:numPr>
              <w:spacing w:after="40"/>
            </w:pPr>
            <w:r>
              <w:t>Support both Clinical Microbiology and Environmental laboratories.</w:t>
            </w:r>
          </w:p>
          <w:p w14:paraId="0D960CB7" w14:textId="77777777" w:rsidR="00812AE7" w:rsidRDefault="00000000">
            <w:pPr>
              <w:pStyle w:val="BodyText"/>
              <w:numPr>
                <w:ilvl w:val="0"/>
                <w:numId w:val="3"/>
              </w:numPr>
              <w:spacing w:after="40"/>
            </w:pPr>
            <w:r>
              <w:t>Operate within a task-based Laboratory Management System.</w:t>
            </w:r>
          </w:p>
          <w:p w14:paraId="50728EB0" w14:textId="77777777" w:rsidR="00812AE7" w:rsidRDefault="00000000">
            <w:pPr>
              <w:pStyle w:val="BodyText"/>
              <w:numPr>
                <w:ilvl w:val="0"/>
                <w:numId w:val="3"/>
              </w:numPr>
              <w:spacing w:after="40"/>
            </w:pPr>
            <w:r>
              <w:t xml:space="preserve">Maintain consistency with the broader </w:t>
            </w:r>
            <w:proofErr w:type="spellStart"/>
            <w:r>
              <w:t>Clinisys</w:t>
            </w:r>
            <w:proofErr w:type="spellEnd"/>
            <w:r>
              <w:t xml:space="preserve"> platform architecture.</w:t>
            </w:r>
          </w:p>
          <w:p w14:paraId="55D8D758" w14:textId="77777777" w:rsidR="00812AE7" w:rsidRDefault="00000000">
            <w:pPr>
              <w:spacing w:before="160" w:after="30"/>
            </w:pPr>
            <w:r>
              <w:rPr>
                <w:rFonts w:ascii="Calibri" w:eastAsia="Calibri" w:hAnsi="Calibri" w:cs="Calibri"/>
                <w:b/>
                <w:bCs/>
                <w:color w:val="8A8F98"/>
                <w:spacing w:val="10"/>
                <w:sz w:val="15"/>
                <w:szCs w:val="15"/>
              </w:rPr>
              <w:t>RECOMMENDATION</w:t>
            </w:r>
          </w:p>
          <w:p w14:paraId="7ACA29E6" w14:textId="77777777" w:rsidR="00812AE7" w:rsidRDefault="00000000">
            <w:pPr>
              <w:pStyle w:val="BodyText"/>
              <w:spacing w:after="40"/>
            </w:pPr>
            <w:r>
              <w:t>Continue optimizing workflow efficiency within platform constraints while maintaining consistency across laboratory domains.</w:t>
            </w:r>
          </w:p>
        </w:tc>
      </w:tr>
    </w:tbl>
    <w:p w14:paraId="47DD66F7" w14:textId="77777777" w:rsidR="00812AE7" w:rsidRDefault="00812AE7">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812AE7" w14:paraId="3D7CE95A" w14:textId="77777777">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13C3F96F" w14:textId="77777777" w:rsidR="00812AE7" w:rsidRDefault="00000000">
            <w:pPr>
              <w:spacing w:after="40"/>
            </w:pPr>
            <w:r>
              <w:rPr>
                <w:rFonts w:ascii="Calibri" w:eastAsia="Calibri" w:hAnsi="Calibri" w:cs="Calibri"/>
                <w:b/>
                <w:bCs/>
                <w:color w:val="8A6D00"/>
                <w:spacing w:val="10"/>
                <w:sz w:val="15"/>
                <w:szCs w:val="15"/>
              </w:rPr>
              <w:lastRenderedPageBreak/>
              <w:t>KF-05</w:t>
            </w:r>
          </w:p>
          <w:tbl>
            <w:tblPr>
              <w:tblW w:w="5000" w:type="pct"/>
              <w:tblCellMar>
                <w:left w:w="10" w:type="dxa"/>
                <w:right w:w="10" w:type="dxa"/>
              </w:tblCellMar>
              <w:tblLook w:val="04A0" w:firstRow="1" w:lastRow="0" w:firstColumn="1" w:lastColumn="0" w:noHBand="0" w:noVBand="1"/>
            </w:tblPr>
            <w:tblGrid>
              <w:gridCol w:w="2088"/>
              <w:gridCol w:w="6742"/>
            </w:tblGrid>
            <w:tr w:rsidR="00812AE7" w14:paraId="4C8B0228" w14:textId="77777777" w:rsidTr="00BE20E7">
              <w:tblPrEx>
                <w:tblCellMar>
                  <w:top w:w="0" w:type="dxa"/>
                  <w:bottom w:w="0" w:type="dxa"/>
                </w:tblCellMar>
              </w:tblPrEx>
              <w:tc>
                <w:tcPr>
                  <w:tcW w:w="2088" w:type="dxa"/>
                  <w:shd w:val="clear" w:color="auto" w:fill="EEF1F3"/>
                  <w:tcMar>
                    <w:top w:w="60" w:type="dxa"/>
                    <w:left w:w="120" w:type="dxa"/>
                    <w:bottom w:w="60" w:type="dxa"/>
                    <w:right w:w="120" w:type="dxa"/>
                  </w:tcMar>
                  <w:vAlign w:val="center"/>
                </w:tcPr>
                <w:p w14:paraId="4C63D247" w14:textId="77777777" w:rsidR="00812AE7" w:rsidRDefault="00000000">
                  <w:pPr>
                    <w:jc w:val="center"/>
                  </w:pPr>
                  <w:r>
                    <w:rPr>
                      <w:rFonts w:ascii="Calibri" w:eastAsia="Calibri" w:hAnsi="Calibri" w:cs="Calibri"/>
                      <w:b/>
                      <w:bCs/>
                      <w:color w:val="51606B"/>
                      <w:sz w:val="15"/>
                      <w:szCs w:val="15"/>
                    </w:rPr>
                    <w:t xml:space="preserve">● </w:t>
                  </w:r>
                  <w:r>
                    <w:rPr>
                      <w:rFonts w:ascii="Calibri" w:eastAsia="Calibri" w:hAnsi="Calibri" w:cs="Calibri"/>
                      <w:b/>
                      <w:bCs/>
                      <w:color w:val="51606B"/>
                      <w:spacing w:val="8"/>
                      <w:sz w:val="15"/>
                      <w:szCs w:val="15"/>
                    </w:rPr>
                    <w:t>LOW</w:t>
                  </w:r>
                </w:p>
              </w:tc>
              <w:tc>
                <w:tcPr>
                  <w:tcW w:w="6742" w:type="dxa"/>
                </w:tcPr>
                <w:p w14:paraId="2C86DAF7" w14:textId="7BF1A90A" w:rsidR="00812AE7" w:rsidRDefault="00BE20E7">
                  <w:r>
                    <w:t xml:space="preserve">  </w:t>
                  </w:r>
                  <w:r>
                    <w:rPr>
                      <w:rFonts w:ascii="Calibri" w:eastAsia="Calibri" w:hAnsi="Calibri" w:cs="Calibri"/>
                      <w:b/>
                      <w:bCs/>
                      <w:color w:val="1F2328"/>
                      <w:sz w:val="24"/>
                      <w:szCs w:val="24"/>
                    </w:rPr>
                    <w:t>Additional Interactions Increased Workflow Value</w:t>
                  </w:r>
                </w:p>
              </w:tc>
            </w:tr>
          </w:tbl>
          <w:p w14:paraId="0BDE9CDD" w14:textId="77777777" w:rsidR="00812AE7" w:rsidRDefault="00000000">
            <w:pPr>
              <w:spacing w:before="160" w:after="30"/>
            </w:pPr>
            <w:r>
              <w:rPr>
                <w:rFonts w:ascii="Calibri" w:eastAsia="Calibri" w:hAnsi="Calibri" w:cs="Calibri"/>
                <w:b/>
                <w:bCs/>
                <w:color w:val="8A8F98"/>
                <w:spacing w:val="10"/>
                <w:sz w:val="15"/>
                <w:szCs w:val="15"/>
              </w:rPr>
              <w:t>OBSERVATION</w:t>
            </w:r>
          </w:p>
          <w:p w14:paraId="76348613" w14:textId="77777777" w:rsidR="00812AE7" w:rsidRDefault="00000000">
            <w:pPr>
              <w:pStyle w:val="BodyText"/>
              <w:spacing w:after="40"/>
            </w:pPr>
            <w:r>
              <w:t>Although interaction costs increased, many additional interactions directly supported improved workflow awareness and operational transparency.</w:t>
            </w:r>
          </w:p>
          <w:p w14:paraId="58088528" w14:textId="77777777" w:rsidR="00812AE7" w:rsidRDefault="00000000">
            <w:pPr>
              <w:spacing w:before="160" w:after="30"/>
            </w:pPr>
            <w:r>
              <w:rPr>
                <w:rFonts w:ascii="Calibri" w:eastAsia="Calibri" w:hAnsi="Calibri" w:cs="Calibri"/>
                <w:b/>
                <w:bCs/>
                <w:color w:val="8A8F98"/>
                <w:spacing w:val="10"/>
                <w:sz w:val="15"/>
                <w:szCs w:val="15"/>
              </w:rPr>
              <w:t>EVIDENCE</w:t>
            </w:r>
          </w:p>
          <w:p w14:paraId="59E92BEB" w14:textId="77777777" w:rsidR="00812AE7" w:rsidRDefault="00000000">
            <w:pPr>
              <w:pStyle w:val="BodyText"/>
              <w:spacing w:after="40"/>
            </w:pPr>
            <w:r>
              <w:t>Additional workflow steps exposed information that was previously hidden, including task ownership, specimen status, incubation progress, workup activities, and workflow relationships.</w:t>
            </w:r>
          </w:p>
          <w:p w14:paraId="6146AEC9" w14:textId="77777777" w:rsidR="00812AE7" w:rsidRDefault="00000000">
            <w:pPr>
              <w:spacing w:before="160" w:after="30"/>
            </w:pPr>
            <w:r>
              <w:rPr>
                <w:rFonts w:ascii="Calibri" w:eastAsia="Calibri" w:hAnsi="Calibri" w:cs="Calibri"/>
                <w:b/>
                <w:bCs/>
                <w:color w:val="8A8F98"/>
                <w:spacing w:val="10"/>
                <w:sz w:val="15"/>
                <w:szCs w:val="15"/>
              </w:rPr>
              <w:t>RECOMMENDATION</w:t>
            </w:r>
          </w:p>
          <w:p w14:paraId="6FAC3BBE" w14:textId="77777777" w:rsidR="00812AE7" w:rsidRDefault="00000000">
            <w:pPr>
              <w:pStyle w:val="BodyText"/>
              <w:spacing w:after="40"/>
            </w:pPr>
            <w:r>
              <w:t>Evaluate future workflow improvements based on both interaction cost and the value each interaction provides to laboratory users.</w:t>
            </w:r>
          </w:p>
        </w:tc>
      </w:tr>
    </w:tbl>
    <w:p w14:paraId="7C10E8CD" w14:textId="77777777" w:rsidR="00812AE7" w:rsidRDefault="00812AE7">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812AE7" w14:paraId="34968B42" w14:textId="77777777">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2FBFE8C6" w14:textId="77777777" w:rsidR="00812AE7" w:rsidRDefault="00000000">
            <w:pPr>
              <w:spacing w:after="40"/>
            </w:pPr>
            <w:r>
              <w:rPr>
                <w:rFonts w:ascii="Calibri" w:eastAsia="Calibri" w:hAnsi="Calibri" w:cs="Calibri"/>
                <w:b/>
                <w:bCs/>
                <w:color w:val="8A6D00"/>
                <w:spacing w:val="10"/>
                <w:sz w:val="15"/>
                <w:szCs w:val="15"/>
              </w:rPr>
              <w:t>KF-06</w:t>
            </w:r>
          </w:p>
          <w:tbl>
            <w:tblPr>
              <w:tblW w:w="5000" w:type="pct"/>
              <w:tblCellMar>
                <w:left w:w="10" w:type="dxa"/>
                <w:right w:w="10" w:type="dxa"/>
              </w:tblCellMar>
              <w:tblLook w:val="04A0" w:firstRow="1" w:lastRow="0" w:firstColumn="1" w:lastColumn="0" w:noHBand="0" w:noVBand="1"/>
            </w:tblPr>
            <w:tblGrid>
              <w:gridCol w:w="2105"/>
              <w:gridCol w:w="6725"/>
            </w:tblGrid>
            <w:tr w:rsidR="00812AE7" w14:paraId="3E0E183A" w14:textId="77777777" w:rsidTr="00BE20E7">
              <w:tblPrEx>
                <w:tblCellMar>
                  <w:top w:w="0" w:type="dxa"/>
                  <w:bottom w:w="0" w:type="dxa"/>
                </w:tblCellMar>
              </w:tblPrEx>
              <w:tc>
                <w:tcPr>
                  <w:tcW w:w="2105" w:type="dxa"/>
                  <w:shd w:val="clear" w:color="auto" w:fill="E6F5F3"/>
                  <w:tcMar>
                    <w:top w:w="60" w:type="dxa"/>
                    <w:left w:w="120" w:type="dxa"/>
                    <w:bottom w:w="60" w:type="dxa"/>
                    <w:right w:w="120" w:type="dxa"/>
                  </w:tcMar>
                  <w:vAlign w:val="center"/>
                </w:tcPr>
                <w:p w14:paraId="0C69DA96" w14:textId="77777777" w:rsidR="00812AE7" w:rsidRDefault="00000000">
                  <w:pPr>
                    <w:jc w:val="center"/>
                  </w:pPr>
                  <w:r>
                    <w:rPr>
                      <w:rFonts w:ascii="Calibri" w:eastAsia="Calibri" w:hAnsi="Calibri" w:cs="Calibri"/>
                      <w:b/>
                      <w:bCs/>
                      <w:color w:val="0F766E"/>
                      <w:sz w:val="15"/>
                      <w:szCs w:val="15"/>
                    </w:rPr>
                    <w:t xml:space="preserve">● </w:t>
                  </w:r>
                  <w:r>
                    <w:rPr>
                      <w:rFonts w:ascii="Calibri" w:eastAsia="Calibri" w:hAnsi="Calibri" w:cs="Calibri"/>
                      <w:b/>
                      <w:bCs/>
                      <w:color w:val="0F766E"/>
                      <w:spacing w:val="8"/>
                      <w:sz w:val="15"/>
                      <w:szCs w:val="15"/>
                    </w:rPr>
                    <w:t>MEDIUM</w:t>
                  </w:r>
                </w:p>
              </w:tc>
              <w:tc>
                <w:tcPr>
                  <w:tcW w:w="6725" w:type="dxa"/>
                </w:tcPr>
                <w:p w14:paraId="53F3764C" w14:textId="48EF036B" w:rsidR="00812AE7" w:rsidRDefault="00BE20E7">
                  <w:r>
                    <w:t xml:space="preserve">  </w:t>
                  </w:r>
                  <w:r>
                    <w:rPr>
                      <w:rFonts w:ascii="Calibri" w:eastAsia="Calibri" w:hAnsi="Calibri" w:cs="Calibri"/>
                      <w:b/>
                      <w:bCs/>
                      <w:color w:val="1F2328"/>
                      <w:sz w:val="24"/>
                      <w:szCs w:val="24"/>
                    </w:rPr>
                    <w:t>Modal Dialogs Are the Only Entirely New Interaction Type</w:t>
                  </w:r>
                </w:p>
              </w:tc>
            </w:tr>
          </w:tbl>
          <w:p w14:paraId="3DC44203" w14:textId="77777777" w:rsidR="00812AE7" w:rsidRDefault="00000000">
            <w:pPr>
              <w:spacing w:before="160" w:after="30"/>
            </w:pPr>
            <w:r>
              <w:rPr>
                <w:rFonts w:ascii="Calibri" w:eastAsia="Calibri" w:hAnsi="Calibri" w:cs="Calibri"/>
                <w:b/>
                <w:bCs/>
                <w:color w:val="8A8F98"/>
                <w:spacing w:val="10"/>
                <w:sz w:val="15"/>
                <w:szCs w:val="15"/>
              </w:rPr>
              <w:t>OBSERVATION</w:t>
            </w:r>
          </w:p>
          <w:p w14:paraId="2D2537DF" w14:textId="77777777" w:rsidR="00812AE7" w:rsidRDefault="00000000">
            <w:pPr>
              <w:pStyle w:val="BodyText"/>
              <w:spacing w:after="40"/>
            </w:pPr>
            <w:r>
              <w:t>Modal dialogs increased from zero in the Current State to two in the Proposed Workflow — the only metric that went from none to some, rather than changing incrementally.</w:t>
            </w:r>
          </w:p>
          <w:p w14:paraId="07DD2422" w14:textId="77777777" w:rsidR="00812AE7" w:rsidRDefault="00000000">
            <w:pPr>
              <w:spacing w:before="160" w:after="30"/>
            </w:pPr>
            <w:r>
              <w:rPr>
                <w:rFonts w:ascii="Calibri" w:eastAsia="Calibri" w:hAnsi="Calibri" w:cs="Calibri"/>
                <w:b/>
                <w:bCs/>
                <w:color w:val="8A8F98"/>
                <w:spacing w:val="10"/>
                <w:sz w:val="15"/>
                <w:szCs w:val="15"/>
              </w:rPr>
              <w:t>EVIDENCE</w:t>
            </w:r>
          </w:p>
          <w:p w14:paraId="49BFCFB8" w14:textId="77777777" w:rsidR="00812AE7" w:rsidRDefault="00000000">
            <w:pPr>
              <w:pStyle w:val="BodyText"/>
              <w:spacing w:after="40"/>
            </w:pPr>
            <w:r>
              <w:t>Per Figure 2, both modal interactions occur in the Launch Worksheet path (P2): at "Clicks More Option Menu to Launch Worksheet" and "Clicks Add Test." No modal interactions appear anywhere in the Current State map (Figure 1).</w:t>
            </w:r>
          </w:p>
          <w:p w14:paraId="5E90957E" w14:textId="77777777" w:rsidR="00812AE7" w:rsidRDefault="00000000">
            <w:pPr>
              <w:spacing w:before="160" w:after="30"/>
            </w:pPr>
            <w:r>
              <w:rPr>
                <w:rFonts w:ascii="Calibri" w:eastAsia="Calibri" w:hAnsi="Calibri" w:cs="Calibri"/>
                <w:b/>
                <w:bCs/>
                <w:color w:val="8A8F98"/>
                <w:spacing w:val="10"/>
                <w:sz w:val="15"/>
                <w:szCs w:val="15"/>
              </w:rPr>
              <w:t>IMPACT</w:t>
            </w:r>
          </w:p>
          <w:p w14:paraId="6BC3DFD5" w14:textId="77777777" w:rsidR="00812AE7" w:rsidRDefault="00000000">
            <w:pPr>
              <w:pStyle w:val="BodyText"/>
              <w:spacing w:after="40"/>
            </w:pPr>
            <w:r>
              <w:t xml:space="preserve">Modal dialogs typically carry a higher interruption cost than an inline interaction with the same click count, since they block the underlying screen and require an explicit dismissal step. This makes the two new </w:t>
            </w:r>
            <w:proofErr w:type="spellStart"/>
            <w:r>
              <w:t>modals</w:t>
            </w:r>
            <w:proofErr w:type="spellEnd"/>
            <w:r>
              <w:t xml:space="preserve"> a more concentrated source of added friction than the +1 click difference alone would suggest.</w:t>
            </w:r>
          </w:p>
          <w:p w14:paraId="546EDF25" w14:textId="77777777" w:rsidR="00812AE7" w:rsidRDefault="00000000">
            <w:pPr>
              <w:spacing w:before="160" w:after="30"/>
            </w:pPr>
            <w:r>
              <w:rPr>
                <w:rFonts w:ascii="Calibri" w:eastAsia="Calibri" w:hAnsi="Calibri" w:cs="Calibri"/>
                <w:b/>
                <w:bCs/>
                <w:color w:val="8A8F98"/>
                <w:spacing w:val="10"/>
                <w:sz w:val="15"/>
                <w:szCs w:val="15"/>
              </w:rPr>
              <w:t>RECOMMENDATION</w:t>
            </w:r>
          </w:p>
          <w:p w14:paraId="3C737684" w14:textId="77777777" w:rsidR="00812AE7" w:rsidRDefault="00000000">
            <w:pPr>
              <w:pStyle w:val="BodyText"/>
              <w:spacing w:after="40"/>
            </w:pPr>
            <w:r>
              <w:t xml:space="preserve">Evaluate whether either modal in the Launch Worksheet path can be </w:t>
            </w:r>
            <w:proofErr w:type="spellStart"/>
            <w:r>
              <w:t>inlined</w:t>
            </w:r>
            <w:proofErr w:type="spellEnd"/>
            <w:r>
              <w:t xml:space="preserve"> into the surrounding screen or replaced with a non-modal control, since this is the most concrete, checkable opportunity to reduce interaction cost without removing the workflow value identified elsewhere in this analysis.</w:t>
            </w:r>
          </w:p>
        </w:tc>
      </w:tr>
    </w:tbl>
    <w:p w14:paraId="0E692CA2" w14:textId="77777777" w:rsidR="00812AE7" w:rsidRDefault="00812AE7">
      <w:pPr>
        <w:spacing w:after="280"/>
      </w:pPr>
    </w:p>
    <w:p w14:paraId="409D1F14" w14:textId="77777777" w:rsidR="00BE20E7" w:rsidRDefault="00BE20E7">
      <w:pPr>
        <w:rPr>
          <w:rFonts w:ascii="Calibri Light" w:eastAsia="Calibri Light" w:hAnsi="Calibri Light" w:cs="Calibri Light"/>
          <w:color w:val="1F2328"/>
          <w:sz w:val="34"/>
          <w:szCs w:val="34"/>
        </w:rPr>
      </w:pPr>
      <w:bookmarkStart w:id="8" w:name="_Toc236245949"/>
      <w:r>
        <w:br w:type="page"/>
      </w:r>
    </w:p>
    <w:p w14:paraId="41E14197" w14:textId="2A4F55D9" w:rsidR="00812AE7" w:rsidRDefault="00BE20E7">
      <w:pPr>
        <w:pStyle w:val="Heading1"/>
      </w:pPr>
      <w:r>
        <w:lastRenderedPageBreak/>
        <w:t xml:space="preserve">08 </w:t>
      </w:r>
      <w:r w:rsidR="00000000">
        <w:t>Workflow Value Assessment</w:t>
      </w:r>
      <w:bookmarkEnd w:id="8"/>
    </w:p>
    <w:p w14:paraId="799E07F5" w14:textId="77777777" w:rsidR="00812AE7" w:rsidRDefault="00000000">
      <w:pPr>
        <w:pStyle w:val="BodyText"/>
      </w:pPr>
      <w:r>
        <w:t>The analysis demonstrated that increased interaction cost was accompanied by meaningful improvements in workflow value.</w:t>
      </w:r>
    </w:p>
    <w:tbl>
      <w:tblPr>
        <w:tblW w:w="9350" w:type="dxa"/>
        <w:tblBorders>
          <w:top w:val="single" w:sz="6" w:space="0" w:color="1F2328"/>
          <w:bottom w:val="single" w:sz="6" w:space="0" w:color="D3D6DC"/>
          <w:insideH w:val="single" w:sz="3" w:space="0" w:color="E4E6EA"/>
        </w:tblBorders>
        <w:tblCellMar>
          <w:left w:w="10" w:type="dxa"/>
          <w:right w:w="10" w:type="dxa"/>
        </w:tblCellMar>
        <w:tblLook w:val="04A0" w:firstRow="1" w:lastRow="0" w:firstColumn="1" w:lastColumn="0" w:noHBand="0" w:noVBand="1"/>
      </w:tblPr>
      <w:tblGrid>
        <w:gridCol w:w="3927"/>
        <w:gridCol w:w="5423"/>
      </w:tblGrid>
      <w:tr w:rsidR="00812AE7" w14:paraId="63E2F77E" w14:textId="77777777">
        <w:tblPrEx>
          <w:tblCellMar>
            <w:top w:w="0" w:type="dxa"/>
            <w:bottom w:w="0" w:type="dxa"/>
          </w:tblCellMar>
        </w:tblPrEx>
        <w:trPr>
          <w:tblHeader/>
        </w:trPr>
        <w:tc>
          <w:tcPr>
            <w:tcW w:w="3927" w:type="dxa"/>
            <w:shd w:val="clear" w:color="auto" w:fill="1F2328"/>
            <w:tcMar>
              <w:top w:w="120" w:type="dxa"/>
              <w:left w:w="140" w:type="dxa"/>
              <w:bottom w:w="120" w:type="dxa"/>
              <w:right w:w="140" w:type="dxa"/>
            </w:tcMar>
            <w:vAlign w:val="center"/>
          </w:tcPr>
          <w:p w14:paraId="3EA4347F" w14:textId="77777777" w:rsidR="00812AE7" w:rsidRDefault="00000000">
            <w:pPr>
              <w:pStyle w:val="TableHeaderText"/>
            </w:pPr>
            <w:r>
              <w:t>Increased Interaction Cost</w:t>
            </w:r>
          </w:p>
        </w:tc>
        <w:tc>
          <w:tcPr>
            <w:tcW w:w="5423" w:type="dxa"/>
            <w:shd w:val="clear" w:color="auto" w:fill="1F2328"/>
            <w:tcMar>
              <w:top w:w="120" w:type="dxa"/>
              <w:left w:w="140" w:type="dxa"/>
              <w:bottom w:w="120" w:type="dxa"/>
              <w:right w:w="140" w:type="dxa"/>
            </w:tcMar>
            <w:vAlign w:val="center"/>
          </w:tcPr>
          <w:p w14:paraId="3C7EB498" w14:textId="77777777" w:rsidR="00812AE7" w:rsidRDefault="00000000">
            <w:pPr>
              <w:pStyle w:val="TableHeaderText"/>
            </w:pPr>
            <w:r>
              <w:t>Workflow Value Delivered</w:t>
            </w:r>
          </w:p>
        </w:tc>
      </w:tr>
      <w:tr w:rsidR="00812AE7" w14:paraId="2FF85832" w14:textId="77777777">
        <w:tblPrEx>
          <w:tblCellMar>
            <w:top w:w="0" w:type="dxa"/>
            <w:bottom w:w="0" w:type="dxa"/>
          </w:tblCellMar>
        </w:tblPrEx>
        <w:tc>
          <w:tcPr>
            <w:tcW w:w="3927" w:type="dxa"/>
            <w:shd w:val="clear" w:color="auto" w:fill="FFFFFF"/>
            <w:tcMar>
              <w:top w:w="110" w:type="dxa"/>
              <w:left w:w="140" w:type="dxa"/>
              <w:bottom w:w="110" w:type="dxa"/>
              <w:right w:w="140" w:type="dxa"/>
            </w:tcMar>
            <w:vAlign w:val="center"/>
          </w:tcPr>
          <w:p w14:paraId="153D9988" w14:textId="77777777" w:rsidR="00812AE7" w:rsidRDefault="00000000">
            <w:pPr>
              <w:pStyle w:val="TableBodyText"/>
            </w:pPr>
            <w:r>
              <w:t>Additional clicks</w:t>
            </w:r>
          </w:p>
        </w:tc>
        <w:tc>
          <w:tcPr>
            <w:tcW w:w="5423" w:type="dxa"/>
            <w:shd w:val="clear" w:color="auto" w:fill="FFFFFF"/>
            <w:tcMar>
              <w:top w:w="110" w:type="dxa"/>
              <w:left w:w="140" w:type="dxa"/>
              <w:bottom w:w="110" w:type="dxa"/>
              <w:right w:w="140" w:type="dxa"/>
            </w:tcMar>
            <w:vAlign w:val="center"/>
          </w:tcPr>
          <w:p w14:paraId="7737BA70" w14:textId="77777777" w:rsidR="00812AE7" w:rsidRDefault="00000000">
            <w:pPr>
              <w:pStyle w:val="TableBodyText"/>
            </w:pPr>
            <w:r>
              <w:t>Greater workflow visibility</w:t>
            </w:r>
          </w:p>
        </w:tc>
      </w:tr>
      <w:tr w:rsidR="00812AE7" w14:paraId="5E8044A5" w14:textId="77777777">
        <w:tblPrEx>
          <w:tblCellMar>
            <w:top w:w="0" w:type="dxa"/>
            <w:bottom w:w="0" w:type="dxa"/>
          </w:tblCellMar>
        </w:tblPrEx>
        <w:tc>
          <w:tcPr>
            <w:tcW w:w="3927" w:type="dxa"/>
            <w:shd w:val="clear" w:color="auto" w:fill="F8F9FA"/>
            <w:tcMar>
              <w:top w:w="110" w:type="dxa"/>
              <w:left w:w="140" w:type="dxa"/>
              <w:bottom w:w="110" w:type="dxa"/>
              <w:right w:w="140" w:type="dxa"/>
            </w:tcMar>
            <w:vAlign w:val="center"/>
          </w:tcPr>
          <w:p w14:paraId="655C333B" w14:textId="77777777" w:rsidR="00812AE7" w:rsidRDefault="00000000">
            <w:pPr>
              <w:pStyle w:val="TableBodyText"/>
            </w:pPr>
            <w:r>
              <w:t>More task transitions</w:t>
            </w:r>
          </w:p>
        </w:tc>
        <w:tc>
          <w:tcPr>
            <w:tcW w:w="5423" w:type="dxa"/>
            <w:shd w:val="clear" w:color="auto" w:fill="F8F9FA"/>
            <w:tcMar>
              <w:top w:w="110" w:type="dxa"/>
              <w:left w:w="140" w:type="dxa"/>
              <w:bottom w:w="110" w:type="dxa"/>
              <w:right w:w="140" w:type="dxa"/>
            </w:tcMar>
            <w:vAlign w:val="center"/>
          </w:tcPr>
          <w:p w14:paraId="1D2639B3" w14:textId="77777777" w:rsidR="00812AE7" w:rsidRDefault="00000000">
            <w:pPr>
              <w:pStyle w:val="TableBodyText"/>
            </w:pPr>
            <w:r>
              <w:t>Improved traceability</w:t>
            </w:r>
          </w:p>
        </w:tc>
      </w:tr>
      <w:tr w:rsidR="00812AE7" w14:paraId="06DC65F0" w14:textId="77777777">
        <w:tblPrEx>
          <w:tblCellMar>
            <w:top w:w="0" w:type="dxa"/>
            <w:bottom w:w="0" w:type="dxa"/>
          </w:tblCellMar>
        </w:tblPrEx>
        <w:tc>
          <w:tcPr>
            <w:tcW w:w="3927" w:type="dxa"/>
            <w:shd w:val="clear" w:color="auto" w:fill="FFFFFF"/>
            <w:tcMar>
              <w:top w:w="110" w:type="dxa"/>
              <w:left w:w="140" w:type="dxa"/>
              <w:bottom w:w="110" w:type="dxa"/>
              <w:right w:w="140" w:type="dxa"/>
            </w:tcMar>
            <w:vAlign w:val="center"/>
          </w:tcPr>
          <w:p w14:paraId="79D645C1" w14:textId="77777777" w:rsidR="00812AE7" w:rsidRDefault="00000000">
            <w:pPr>
              <w:pStyle w:val="TableBodyText"/>
            </w:pPr>
            <w:r>
              <w:t>Structured workflows</w:t>
            </w:r>
          </w:p>
        </w:tc>
        <w:tc>
          <w:tcPr>
            <w:tcW w:w="5423" w:type="dxa"/>
            <w:shd w:val="clear" w:color="auto" w:fill="FFFFFF"/>
            <w:tcMar>
              <w:top w:w="110" w:type="dxa"/>
              <w:left w:w="140" w:type="dxa"/>
              <w:bottom w:w="110" w:type="dxa"/>
              <w:right w:w="140" w:type="dxa"/>
            </w:tcMar>
            <w:vAlign w:val="center"/>
          </w:tcPr>
          <w:p w14:paraId="2C3EF8D2" w14:textId="77777777" w:rsidR="00812AE7" w:rsidRDefault="00000000">
            <w:pPr>
              <w:pStyle w:val="TableBodyText"/>
            </w:pPr>
            <w:r>
              <w:t>Clear task ownership</w:t>
            </w:r>
          </w:p>
        </w:tc>
      </w:tr>
      <w:tr w:rsidR="00812AE7" w14:paraId="77E68AE3" w14:textId="77777777">
        <w:tblPrEx>
          <w:tblCellMar>
            <w:top w:w="0" w:type="dxa"/>
            <w:bottom w:w="0" w:type="dxa"/>
          </w:tblCellMar>
        </w:tblPrEx>
        <w:tc>
          <w:tcPr>
            <w:tcW w:w="3927" w:type="dxa"/>
            <w:shd w:val="clear" w:color="auto" w:fill="F8F9FA"/>
            <w:tcMar>
              <w:top w:w="110" w:type="dxa"/>
              <w:left w:w="140" w:type="dxa"/>
              <w:bottom w:w="110" w:type="dxa"/>
              <w:right w:w="140" w:type="dxa"/>
            </w:tcMar>
            <w:vAlign w:val="center"/>
          </w:tcPr>
          <w:p w14:paraId="503F4CE7" w14:textId="77777777" w:rsidR="00812AE7" w:rsidRDefault="00000000">
            <w:pPr>
              <w:pStyle w:val="TableBodyText"/>
            </w:pPr>
            <w:r>
              <w:t>Additional navigation</w:t>
            </w:r>
          </w:p>
        </w:tc>
        <w:tc>
          <w:tcPr>
            <w:tcW w:w="5423" w:type="dxa"/>
            <w:shd w:val="clear" w:color="auto" w:fill="F8F9FA"/>
            <w:tcMar>
              <w:top w:w="110" w:type="dxa"/>
              <w:left w:w="140" w:type="dxa"/>
              <w:bottom w:w="110" w:type="dxa"/>
              <w:right w:w="140" w:type="dxa"/>
            </w:tcMar>
            <w:vAlign w:val="center"/>
          </w:tcPr>
          <w:p w14:paraId="277613E9" w14:textId="77777777" w:rsidR="00812AE7" w:rsidRDefault="00000000">
            <w:pPr>
              <w:pStyle w:val="TableBodyText"/>
            </w:pPr>
            <w:r>
              <w:t>Better contextual awareness</w:t>
            </w:r>
          </w:p>
        </w:tc>
      </w:tr>
      <w:tr w:rsidR="00812AE7" w14:paraId="70320CB0" w14:textId="77777777">
        <w:tblPrEx>
          <w:tblCellMar>
            <w:top w:w="0" w:type="dxa"/>
            <w:bottom w:w="0" w:type="dxa"/>
          </w:tblCellMar>
        </w:tblPrEx>
        <w:tc>
          <w:tcPr>
            <w:tcW w:w="3927" w:type="dxa"/>
            <w:shd w:val="clear" w:color="auto" w:fill="FFFFFF"/>
            <w:tcMar>
              <w:top w:w="110" w:type="dxa"/>
              <w:left w:w="140" w:type="dxa"/>
              <w:bottom w:w="110" w:type="dxa"/>
              <w:right w:w="140" w:type="dxa"/>
            </w:tcMar>
            <w:vAlign w:val="center"/>
          </w:tcPr>
          <w:p w14:paraId="626B1DF9" w14:textId="77777777" w:rsidR="00812AE7" w:rsidRDefault="00000000">
            <w:pPr>
              <w:pStyle w:val="TableBodyText"/>
            </w:pPr>
            <w:r>
              <w:t>Explicit workflow states</w:t>
            </w:r>
          </w:p>
        </w:tc>
        <w:tc>
          <w:tcPr>
            <w:tcW w:w="5423" w:type="dxa"/>
            <w:shd w:val="clear" w:color="auto" w:fill="FFFFFF"/>
            <w:tcMar>
              <w:top w:w="110" w:type="dxa"/>
              <w:left w:w="140" w:type="dxa"/>
              <w:bottom w:w="110" w:type="dxa"/>
              <w:right w:w="140" w:type="dxa"/>
            </w:tcMar>
            <w:vAlign w:val="center"/>
          </w:tcPr>
          <w:p w14:paraId="4269CEDF" w14:textId="77777777" w:rsidR="00812AE7" w:rsidRDefault="00000000">
            <w:pPr>
              <w:pStyle w:val="TableBodyText"/>
            </w:pPr>
            <w:r>
              <w:t>Improved transparency</w:t>
            </w:r>
          </w:p>
        </w:tc>
      </w:tr>
      <w:tr w:rsidR="00812AE7" w14:paraId="167BBB69" w14:textId="77777777">
        <w:tblPrEx>
          <w:tblCellMar>
            <w:top w:w="0" w:type="dxa"/>
            <w:bottom w:w="0" w:type="dxa"/>
          </w:tblCellMar>
        </w:tblPrEx>
        <w:tc>
          <w:tcPr>
            <w:tcW w:w="3927" w:type="dxa"/>
            <w:shd w:val="clear" w:color="auto" w:fill="F8F9FA"/>
            <w:tcMar>
              <w:top w:w="110" w:type="dxa"/>
              <w:left w:w="140" w:type="dxa"/>
              <w:bottom w:w="110" w:type="dxa"/>
              <w:right w:w="140" w:type="dxa"/>
            </w:tcMar>
            <w:vAlign w:val="center"/>
          </w:tcPr>
          <w:p w14:paraId="4B1DA74F" w14:textId="77777777" w:rsidR="00812AE7" w:rsidRDefault="00000000">
            <w:pPr>
              <w:pStyle w:val="TableBodyText"/>
            </w:pPr>
            <w:r>
              <w:t>Task-based organization</w:t>
            </w:r>
          </w:p>
        </w:tc>
        <w:tc>
          <w:tcPr>
            <w:tcW w:w="5423" w:type="dxa"/>
            <w:shd w:val="clear" w:color="auto" w:fill="F8F9FA"/>
            <w:tcMar>
              <w:top w:w="110" w:type="dxa"/>
              <w:left w:w="140" w:type="dxa"/>
              <w:bottom w:w="110" w:type="dxa"/>
              <w:right w:w="140" w:type="dxa"/>
            </w:tcMar>
            <w:vAlign w:val="center"/>
          </w:tcPr>
          <w:p w14:paraId="4BA866C7" w14:textId="77777777" w:rsidR="00812AE7" w:rsidRDefault="00000000">
            <w:pPr>
              <w:pStyle w:val="TableBodyText"/>
            </w:pPr>
            <w:r>
              <w:t>Scalability across Clinical and Environmental laboratories</w:t>
            </w:r>
          </w:p>
        </w:tc>
      </w:tr>
    </w:tbl>
    <w:p w14:paraId="23D159D4" w14:textId="77777777" w:rsidR="00812AE7" w:rsidRDefault="00000000">
      <w:pPr>
        <w:pStyle w:val="Caption"/>
        <w:spacing w:before="100"/>
      </w:pPr>
      <w:r>
        <w:t>Rows are paired by theme, not as one-to-one causal claims — no single cost item in the left column is asserted to directly cause the value item beside it.</w:t>
      </w:r>
    </w:p>
    <w:p w14:paraId="2A19C1B7" w14:textId="631591C1" w:rsidR="00812AE7" w:rsidRDefault="00BE20E7">
      <w:pPr>
        <w:pStyle w:val="Heading1"/>
      </w:pPr>
      <w:bookmarkStart w:id="9" w:name="_Toc236245950"/>
      <w:r>
        <w:t xml:space="preserve">09 </w:t>
      </w:r>
      <w:r w:rsidR="00000000">
        <w:t>Prioritized Recommendations</w:t>
      </w:r>
      <w:bookmarkEnd w:id="9"/>
    </w:p>
    <w:tbl>
      <w:tblPr>
        <w:tblW w:w="9350" w:type="dxa"/>
        <w:tblBorders>
          <w:top w:val="single" w:sz="6" w:space="0" w:color="1F2328"/>
          <w:bottom w:val="single" w:sz="6" w:space="0" w:color="D3D6DC"/>
          <w:insideH w:val="single" w:sz="3" w:space="0" w:color="E4E6EA"/>
        </w:tblBorders>
        <w:tblCellMar>
          <w:left w:w="10" w:type="dxa"/>
          <w:right w:w="10" w:type="dxa"/>
        </w:tblCellMar>
        <w:tblLook w:val="04A0" w:firstRow="1" w:lastRow="0" w:firstColumn="1" w:lastColumn="0" w:noHBand="0" w:noVBand="1"/>
      </w:tblPr>
      <w:tblGrid>
        <w:gridCol w:w="1309"/>
        <w:gridCol w:w="5423"/>
        <w:gridCol w:w="2618"/>
      </w:tblGrid>
      <w:tr w:rsidR="00812AE7" w14:paraId="5F916BE3" w14:textId="77777777">
        <w:tblPrEx>
          <w:tblCellMar>
            <w:top w:w="0" w:type="dxa"/>
            <w:bottom w:w="0" w:type="dxa"/>
          </w:tblCellMar>
        </w:tblPrEx>
        <w:trPr>
          <w:tblHeader/>
        </w:trPr>
        <w:tc>
          <w:tcPr>
            <w:tcW w:w="1309" w:type="dxa"/>
            <w:shd w:val="clear" w:color="auto" w:fill="1F2328"/>
            <w:tcMar>
              <w:top w:w="120" w:type="dxa"/>
              <w:left w:w="140" w:type="dxa"/>
              <w:bottom w:w="120" w:type="dxa"/>
              <w:right w:w="140" w:type="dxa"/>
            </w:tcMar>
            <w:vAlign w:val="center"/>
          </w:tcPr>
          <w:p w14:paraId="39293FBB" w14:textId="77777777" w:rsidR="00812AE7" w:rsidRDefault="00000000">
            <w:pPr>
              <w:pStyle w:val="TableHeaderText"/>
            </w:pPr>
            <w:r>
              <w:t>Priority</w:t>
            </w:r>
          </w:p>
        </w:tc>
        <w:tc>
          <w:tcPr>
            <w:tcW w:w="5423" w:type="dxa"/>
            <w:shd w:val="clear" w:color="auto" w:fill="1F2328"/>
            <w:tcMar>
              <w:top w:w="120" w:type="dxa"/>
              <w:left w:w="140" w:type="dxa"/>
              <w:bottom w:w="120" w:type="dxa"/>
              <w:right w:w="140" w:type="dxa"/>
            </w:tcMar>
            <w:vAlign w:val="center"/>
          </w:tcPr>
          <w:p w14:paraId="7E7EAFE3" w14:textId="77777777" w:rsidR="00812AE7" w:rsidRDefault="00000000">
            <w:pPr>
              <w:pStyle w:val="TableHeaderText"/>
            </w:pPr>
            <w:r>
              <w:t>Recommendation</w:t>
            </w:r>
          </w:p>
        </w:tc>
        <w:tc>
          <w:tcPr>
            <w:tcW w:w="2618" w:type="dxa"/>
            <w:shd w:val="clear" w:color="auto" w:fill="1F2328"/>
            <w:tcMar>
              <w:top w:w="120" w:type="dxa"/>
              <w:left w:w="140" w:type="dxa"/>
              <w:bottom w:w="120" w:type="dxa"/>
              <w:right w:w="140" w:type="dxa"/>
            </w:tcMar>
            <w:vAlign w:val="center"/>
          </w:tcPr>
          <w:p w14:paraId="5D2E9831" w14:textId="77777777" w:rsidR="00812AE7" w:rsidRDefault="00000000">
            <w:pPr>
              <w:pStyle w:val="TableHeaderText"/>
            </w:pPr>
            <w:r>
              <w:t>Timeline</w:t>
            </w:r>
          </w:p>
        </w:tc>
      </w:tr>
      <w:tr w:rsidR="00812AE7" w14:paraId="54E5C6A8" w14:textId="77777777">
        <w:tblPrEx>
          <w:tblCellMar>
            <w:top w:w="0" w:type="dxa"/>
            <w:bottom w:w="0" w:type="dxa"/>
          </w:tblCellMar>
        </w:tblPrEx>
        <w:tc>
          <w:tcPr>
            <w:tcW w:w="1309" w:type="dxa"/>
            <w:shd w:val="clear" w:color="auto" w:fill="FFFFFF"/>
            <w:tcMar>
              <w:top w:w="110" w:type="dxa"/>
              <w:left w:w="140" w:type="dxa"/>
              <w:bottom w:w="110" w:type="dxa"/>
              <w:right w:w="140" w:type="dxa"/>
            </w:tcMar>
            <w:vAlign w:val="center"/>
          </w:tcPr>
          <w:p w14:paraId="68E4C65E" w14:textId="77777777" w:rsidR="00812AE7" w:rsidRDefault="00000000">
            <w:pPr>
              <w:pStyle w:val="TableBodyText"/>
            </w:pPr>
            <w:r>
              <w:t>High</w:t>
            </w:r>
          </w:p>
        </w:tc>
        <w:tc>
          <w:tcPr>
            <w:tcW w:w="5423" w:type="dxa"/>
            <w:shd w:val="clear" w:color="auto" w:fill="FFFFFF"/>
            <w:tcMar>
              <w:top w:w="110" w:type="dxa"/>
              <w:left w:w="140" w:type="dxa"/>
              <w:bottom w:w="110" w:type="dxa"/>
              <w:right w:w="140" w:type="dxa"/>
            </w:tcMar>
            <w:vAlign w:val="center"/>
          </w:tcPr>
          <w:p w14:paraId="2B9AFB5C" w14:textId="77777777" w:rsidR="00812AE7" w:rsidRDefault="00000000">
            <w:pPr>
              <w:pStyle w:val="TableBodyText"/>
            </w:pPr>
            <w:r>
              <w:t>Continue optimizing high-frequency workflow interactions</w:t>
            </w:r>
          </w:p>
        </w:tc>
        <w:tc>
          <w:tcPr>
            <w:tcW w:w="2618" w:type="dxa"/>
            <w:shd w:val="clear" w:color="auto" w:fill="FFFFFF"/>
            <w:tcMar>
              <w:top w:w="110" w:type="dxa"/>
              <w:left w:w="140" w:type="dxa"/>
              <w:bottom w:w="110" w:type="dxa"/>
              <w:right w:w="140" w:type="dxa"/>
            </w:tcMar>
            <w:vAlign w:val="center"/>
          </w:tcPr>
          <w:p w14:paraId="73A9D1E2" w14:textId="77777777" w:rsidR="00812AE7" w:rsidRDefault="00000000">
            <w:pPr>
              <w:pStyle w:val="TableBodyText"/>
            </w:pPr>
            <w:r>
              <w:t>Future Design Iterations</w:t>
            </w:r>
          </w:p>
        </w:tc>
      </w:tr>
      <w:tr w:rsidR="00812AE7" w14:paraId="2DD3D2B4" w14:textId="77777777">
        <w:tblPrEx>
          <w:tblCellMar>
            <w:top w:w="0" w:type="dxa"/>
            <w:bottom w:w="0" w:type="dxa"/>
          </w:tblCellMar>
        </w:tblPrEx>
        <w:tc>
          <w:tcPr>
            <w:tcW w:w="1309" w:type="dxa"/>
            <w:shd w:val="clear" w:color="auto" w:fill="F8F9FA"/>
            <w:tcMar>
              <w:top w:w="110" w:type="dxa"/>
              <w:left w:w="140" w:type="dxa"/>
              <w:bottom w:w="110" w:type="dxa"/>
              <w:right w:w="140" w:type="dxa"/>
            </w:tcMar>
            <w:vAlign w:val="center"/>
          </w:tcPr>
          <w:p w14:paraId="0E03091B" w14:textId="77777777" w:rsidR="00812AE7" w:rsidRDefault="00000000">
            <w:pPr>
              <w:pStyle w:val="TableBodyText"/>
            </w:pPr>
            <w:r>
              <w:t>High</w:t>
            </w:r>
          </w:p>
        </w:tc>
        <w:tc>
          <w:tcPr>
            <w:tcW w:w="5423" w:type="dxa"/>
            <w:shd w:val="clear" w:color="auto" w:fill="F8F9FA"/>
            <w:tcMar>
              <w:top w:w="110" w:type="dxa"/>
              <w:left w:w="140" w:type="dxa"/>
              <w:bottom w:w="110" w:type="dxa"/>
              <w:right w:w="140" w:type="dxa"/>
            </w:tcMar>
            <w:vAlign w:val="center"/>
          </w:tcPr>
          <w:p w14:paraId="2580FDC4" w14:textId="77777777" w:rsidR="00812AE7" w:rsidRDefault="00000000">
            <w:pPr>
              <w:pStyle w:val="TableBodyText"/>
            </w:pPr>
            <w:r>
              <w:t xml:space="preserve">Evaluate whether the two new modal dialogs in the Launch Worksheet path (KF-06) can be </w:t>
            </w:r>
            <w:proofErr w:type="spellStart"/>
            <w:r>
              <w:t>inlined</w:t>
            </w:r>
            <w:proofErr w:type="spellEnd"/>
            <w:r>
              <w:t xml:space="preserve"> or removed</w:t>
            </w:r>
          </w:p>
        </w:tc>
        <w:tc>
          <w:tcPr>
            <w:tcW w:w="2618" w:type="dxa"/>
            <w:shd w:val="clear" w:color="auto" w:fill="F8F9FA"/>
            <w:tcMar>
              <w:top w:w="110" w:type="dxa"/>
              <w:left w:w="140" w:type="dxa"/>
              <w:bottom w:w="110" w:type="dxa"/>
              <w:right w:w="140" w:type="dxa"/>
            </w:tcMar>
            <w:vAlign w:val="center"/>
          </w:tcPr>
          <w:p w14:paraId="60942171" w14:textId="77777777" w:rsidR="00812AE7" w:rsidRDefault="00000000">
            <w:pPr>
              <w:pStyle w:val="TableBodyText"/>
            </w:pPr>
            <w:r>
              <w:t>Before Development</w:t>
            </w:r>
          </w:p>
        </w:tc>
      </w:tr>
      <w:tr w:rsidR="00812AE7" w14:paraId="3AC77603" w14:textId="77777777">
        <w:tblPrEx>
          <w:tblCellMar>
            <w:top w:w="0" w:type="dxa"/>
            <w:bottom w:w="0" w:type="dxa"/>
          </w:tblCellMar>
        </w:tblPrEx>
        <w:tc>
          <w:tcPr>
            <w:tcW w:w="1309" w:type="dxa"/>
            <w:shd w:val="clear" w:color="auto" w:fill="FFFFFF"/>
            <w:tcMar>
              <w:top w:w="110" w:type="dxa"/>
              <w:left w:w="140" w:type="dxa"/>
              <w:bottom w:w="110" w:type="dxa"/>
              <w:right w:w="140" w:type="dxa"/>
            </w:tcMar>
            <w:vAlign w:val="center"/>
          </w:tcPr>
          <w:p w14:paraId="32471763" w14:textId="77777777" w:rsidR="00812AE7" w:rsidRDefault="00000000">
            <w:pPr>
              <w:pStyle w:val="TableBodyText"/>
            </w:pPr>
            <w:r>
              <w:t>High</w:t>
            </w:r>
          </w:p>
        </w:tc>
        <w:tc>
          <w:tcPr>
            <w:tcW w:w="5423" w:type="dxa"/>
            <w:shd w:val="clear" w:color="auto" w:fill="FFFFFF"/>
            <w:tcMar>
              <w:top w:w="110" w:type="dxa"/>
              <w:left w:w="140" w:type="dxa"/>
              <w:bottom w:w="110" w:type="dxa"/>
              <w:right w:w="140" w:type="dxa"/>
            </w:tcMar>
            <w:vAlign w:val="center"/>
          </w:tcPr>
          <w:p w14:paraId="6C58FC31" w14:textId="77777777" w:rsidR="00812AE7" w:rsidRDefault="00000000">
            <w:pPr>
              <w:pStyle w:val="TableBodyText"/>
            </w:pPr>
            <w:r>
              <w:t>Preserve increased contextual visibility throughout the workflow</w:t>
            </w:r>
          </w:p>
        </w:tc>
        <w:tc>
          <w:tcPr>
            <w:tcW w:w="2618" w:type="dxa"/>
            <w:shd w:val="clear" w:color="auto" w:fill="FFFFFF"/>
            <w:tcMar>
              <w:top w:w="110" w:type="dxa"/>
              <w:left w:w="140" w:type="dxa"/>
              <w:bottom w:w="110" w:type="dxa"/>
              <w:right w:w="140" w:type="dxa"/>
            </w:tcMar>
            <w:vAlign w:val="center"/>
          </w:tcPr>
          <w:p w14:paraId="2CCFCBBA" w14:textId="77777777" w:rsidR="00812AE7" w:rsidRDefault="00000000">
            <w:pPr>
              <w:pStyle w:val="TableBodyText"/>
            </w:pPr>
            <w:r>
              <w:t>Ongoing</w:t>
            </w:r>
          </w:p>
        </w:tc>
      </w:tr>
      <w:tr w:rsidR="00812AE7" w14:paraId="2424EF9D" w14:textId="77777777">
        <w:tblPrEx>
          <w:tblCellMar>
            <w:top w:w="0" w:type="dxa"/>
            <w:bottom w:w="0" w:type="dxa"/>
          </w:tblCellMar>
        </w:tblPrEx>
        <w:tc>
          <w:tcPr>
            <w:tcW w:w="1309" w:type="dxa"/>
            <w:shd w:val="clear" w:color="auto" w:fill="F8F9FA"/>
            <w:tcMar>
              <w:top w:w="110" w:type="dxa"/>
              <w:left w:w="140" w:type="dxa"/>
              <w:bottom w:w="110" w:type="dxa"/>
              <w:right w:w="140" w:type="dxa"/>
            </w:tcMar>
            <w:vAlign w:val="center"/>
          </w:tcPr>
          <w:p w14:paraId="110729F5" w14:textId="77777777" w:rsidR="00812AE7" w:rsidRDefault="00000000">
            <w:pPr>
              <w:pStyle w:val="TableBodyText"/>
            </w:pPr>
            <w:r>
              <w:t>Medium</w:t>
            </w:r>
          </w:p>
        </w:tc>
        <w:tc>
          <w:tcPr>
            <w:tcW w:w="5423" w:type="dxa"/>
            <w:shd w:val="clear" w:color="auto" w:fill="F8F9FA"/>
            <w:tcMar>
              <w:top w:w="110" w:type="dxa"/>
              <w:left w:w="140" w:type="dxa"/>
              <w:bottom w:w="110" w:type="dxa"/>
              <w:right w:w="140" w:type="dxa"/>
            </w:tcMar>
            <w:vAlign w:val="center"/>
          </w:tcPr>
          <w:p w14:paraId="5AE15FD0" w14:textId="77777777" w:rsidR="00812AE7" w:rsidRDefault="00000000">
            <w:pPr>
              <w:pStyle w:val="TableBodyText"/>
            </w:pPr>
            <w:r>
              <w:t>Reduce unnecessary task transitions where feasible</w:t>
            </w:r>
          </w:p>
        </w:tc>
        <w:tc>
          <w:tcPr>
            <w:tcW w:w="2618" w:type="dxa"/>
            <w:shd w:val="clear" w:color="auto" w:fill="F8F9FA"/>
            <w:tcMar>
              <w:top w:w="110" w:type="dxa"/>
              <w:left w:w="140" w:type="dxa"/>
              <w:bottom w:w="110" w:type="dxa"/>
              <w:right w:w="140" w:type="dxa"/>
            </w:tcMar>
            <w:vAlign w:val="center"/>
          </w:tcPr>
          <w:p w14:paraId="1325972A" w14:textId="77777777" w:rsidR="00812AE7" w:rsidRDefault="00000000">
            <w:pPr>
              <w:pStyle w:val="TableBodyText"/>
            </w:pPr>
            <w:r>
              <w:t>Future Enhancements</w:t>
            </w:r>
          </w:p>
        </w:tc>
      </w:tr>
      <w:tr w:rsidR="00812AE7" w14:paraId="3AFA5CEE" w14:textId="77777777">
        <w:tblPrEx>
          <w:tblCellMar>
            <w:top w:w="0" w:type="dxa"/>
            <w:bottom w:w="0" w:type="dxa"/>
          </w:tblCellMar>
        </w:tblPrEx>
        <w:tc>
          <w:tcPr>
            <w:tcW w:w="1309" w:type="dxa"/>
            <w:shd w:val="clear" w:color="auto" w:fill="FFFFFF"/>
            <w:tcMar>
              <w:top w:w="110" w:type="dxa"/>
              <w:left w:w="140" w:type="dxa"/>
              <w:bottom w:w="110" w:type="dxa"/>
              <w:right w:w="140" w:type="dxa"/>
            </w:tcMar>
            <w:vAlign w:val="center"/>
          </w:tcPr>
          <w:p w14:paraId="38092D35" w14:textId="77777777" w:rsidR="00812AE7" w:rsidRDefault="00000000">
            <w:pPr>
              <w:pStyle w:val="TableBodyText"/>
            </w:pPr>
            <w:r>
              <w:t>Medium</w:t>
            </w:r>
          </w:p>
        </w:tc>
        <w:tc>
          <w:tcPr>
            <w:tcW w:w="5423" w:type="dxa"/>
            <w:shd w:val="clear" w:color="auto" w:fill="FFFFFF"/>
            <w:tcMar>
              <w:top w:w="110" w:type="dxa"/>
              <w:left w:w="140" w:type="dxa"/>
              <w:bottom w:w="110" w:type="dxa"/>
              <w:right w:w="140" w:type="dxa"/>
            </w:tcMar>
            <w:vAlign w:val="center"/>
          </w:tcPr>
          <w:p w14:paraId="5318158E" w14:textId="77777777" w:rsidR="00812AE7" w:rsidRDefault="00000000">
            <w:pPr>
              <w:pStyle w:val="TableBodyText"/>
            </w:pPr>
            <w:r>
              <w:t>Continue improving onboarding for task-based workflows</w:t>
            </w:r>
          </w:p>
        </w:tc>
        <w:tc>
          <w:tcPr>
            <w:tcW w:w="2618" w:type="dxa"/>
            <w:shd w:val="clear" w:color="auto" w:fill="FFFFFF"/>
            <w:tcMar>
              <w:top w:w="110" w:type="dxa"/>
              <w:left w:w="140" w:type="dxa"/>
              <w:bottom w:w="110" w:type="dxa"/>
              <w:right w:w="140" w:type="dxa"/>
            </w:tcMar>
            <w:vAlign w:val="center"/>
          </w:tcPr>
          <w:p w14:paraId="5DFFD77A" w14:textId="77777777" w:rsidR="00812AE7" w:rsidRDefault="00000000">
            <w:pPr>
              <w:pStyle w:val="TableBodyText"/>
            </w:pPr>
            <w:r>
              <w:t>Product Adoption</w:t>
            </w:r>
          </w:p>
        </w:tc>
      </w:tr>
      <w:tr w:rsidR="00812AE7" w14:paraId="014070A1" w14:textId="77777777">
        <w:tblPrEx>
          <w:tblCellMar>
            <w:top w:w="0" w:type="dxa"/>
            <w:bottom w:w="0" w:type="dxa"/>
          </w:tblCellMar>
        </w:tblPrEx>
        <w:tc>
          <w:tcPr>
            <w:tcW w:w="1309" w:type="dxa"/>
            <w:shd w:val="clear" w:color="auto" w:fill="F8F9FA"/>
            <w:tcMar>
              <w:top w:w="110" w:type="dxa"/>
              <w:left w:w="140" w:type="dxa"/>
              <w:bottom w:w="110" w:type="dxa"/>
              <w:right w:w="140" w:type="dxa"/>
            </w:tcMar>
            <w:vAlign w:val="center"/>
          </w:tcPr>
          <w:p w14:paraId="31CBE8BC" w14:textId="77777777" w:rsidR="00812AE7" w:rsidRDefault="00000000">
            <w:pPr>
              <w:pStyle w:val="TableBodyText"/>
            </w:pPr>
            <w:r>
              <w:t>Low</w:t>
            </w:r>
          </w:p>
        </w:tc>
        <w:tc>
          <w:tcPr>
            <w:tcW w:w="5423" w:type="dxa"/>
            <w:shd w:val="clear" w:color="auto" w:fill="F8F9FA"/>
            <w:tcMar>
              <w:top w:w="110" w:type="dxa"/>
              <w:left w:w="140" w:type="dxa"/>
              <w:bottom w:w="110" w:type="dxa"/>
              <w:right w:w="140" w:type="dxa"/>
            </w:tcMar>
            <w:vAlign w:val="center"/>
          </w:tcPr>
          <w:p w14:paraId="76AC38B4" w14:textId="77777777" w:rsidR="00812AE7" w:rsidRDefault="00000000">
            <w:pPr>
              <w:pStyle w:val="TableBodyText"/>
            </w:pPr>
            <w:r>
              <w:t>Reassess interaction costs following implementation using production data</w:t>
            </w:r>
          </w:p>
        </w:tc>
        <w:tc>
          <w:tcPr>
            <w:tcW w:w="2618" w:type="dxa"/>
            <w:shd w:val="clear" w:color="auto" w:fill="F8F9FA"/>
            <w:tcMar>
              <w:top w:w="110" w:type="dxa"/>
              <w:left w:w="140" w:type="dxa"/>
              <w:bottom w:w="110" w:type="dxa"/>
              <w:right w:w="140" w:type="dxa"/>
            </w:tcMar>
            <w:vAlign w:val="center"/>
          </w:tcPr>
          <w:p w14:paraId="48084B60" w14:textId="77777777" w:rsidR="00812AE7" w:rsidRDefault="00000000">
            <w:pPr>
              <w:pStyle w:val="TableBodyText"/>
            </w:pPr>
            <w:r>
              <w:t>Post-Release</w:t>
            </w:r>
          </w:p>
        </w:tc>
      </w:tr>
    </w:tbl>
    <w:p w14:paraId="0C9F92BE" w14:textId="3F037CDB" w:rsidR="00812AE7" w:rsidRDefault="00BE20E7">
      <w:pPr>
        <w:pStyle w:val="Heading1"/>
      </w:pPr>
      <w:bookmarkStart w:id="10" w:name="_Toc236245951"/>
      <w:r>
        <w:t xml:space="preserve">10 </w:t>
      </w:r>
      <w:r w:rsidR="00000000">
        <w:t>Research Impact</w:t>
      </w:r>
      <w:bookmarkEnd w:id="10"/>
    </w:p>
    <w:p w14:paraId="60CD4BAA" w14:textId="77777777" w:rsidR="00812AE7" w:rsidRDefault="00000000">
      <w:pPr>
        <w:pStyle w:val="Heading2"/>
      </w:pPr>
      <w:bookmarkStart w:id="11" w:name="_Toc236245952"/>
      <w:r>
        <w:t>Benefits Identified</w:t>
      </w:r>
      <w:bookmarkEnd w:id="11"/>
    </w:p>
    <w:p w14:paraId="3EDCA9A3" w14:textId="77777777" w:rsidR="00812AE7" w:rsidRDefault="00000000">
      <w:pPr>
        <w:pStyle w:val="ListBullet"/>
        <w:numPr>
          <w:ilvl w:val="0"/>
          <w:numId w:val="2"/>
        </w:numPr>
      </w:pPr>
      <w:r>
        <w:t>Increased visibility of specimen information.</w:t>
      </w:r>
    </w:p>
    <w:p w14:paraId="3264B186" w14:textId="77777777" w:rsidR="00812AE7" w:rsidRDefault="00000000">
      <w:pPr>
        <w:pStyle w:val="ListBullet"/>
        <w:numPr>
          <w:ilvl w:val="0"/>
          <w:numId w:val="2"/>
        </w:numPr>
      </w:pPr>
      <w:r>
        <w:t>Improved workflow traceability.</w:t>
      </w:r>
    </w:p>
    <w:p w14:paraId="5BFB3D51" w14:textId="77777777" w:rsidR="00812AE7" w:rsidRDefault="00000000">
      <w:pPr>
        <w:pStyle w:val="ListBullet"/>
        <w:numPr>
          <w:ilvl w:val="0"/>
          <w:numId w:val="2"/>
        </w:numPr>
      </w:pPr>
      <w:r>
        <w:lastRenderedPageBreak/>
        <w:t>Clearer task ownership.</w:t>
      </w:r>
    </w:p>
    <w:p w14:paraId="506C2BE2" w14:textId="77777777" w:rsidR="00812AE7" w:rsidRDefault="00000000">
      <w:pPr>
        <w:pStyle w:val="ListBullet"/>
        <w:numPr>
          <w:ilvl w:val="0"/>
          <w:numId w:val="2"/>
        </w:numPr>
      </w:pPr>
      <w:r>
        <w:t>Greater consistency across laboratory workflows.</w:t>
      </w:r>
    </w:p>
    <w:p w14:paraId="60DC66AD" w14:textId="77777777" w:rsidR="00812AE7" w:rsidRDefault="00000000">
      <w:pPr>
        <w:pStyle w:val="ListBullet"/>
        <w:numPr>
          <w:ilvl w:val="0"/>
          <w:numId w:val="2"/>
        </w:numPr>
      </w:pPr>
      <w:r>
        <w:t>Better alignment with the underlying platform architecture.</w:t>
      </w:r>
    </w:p>
    <w:p w14:paraId="025BD211" w14:textId="77777777" w:rsidR="00812AE7" w:rsidRDefault="00000000">
      <w:pPr>
        <w:pStyle w:val="ListBullet"/>
        <w:numPr>
          <w:ilvl w:val="0"/>
          <w:numId w:val="2"/>
        </w:numPr>
      </w:pPr>
      <w:r>
        <w:t>Scalable workflow model supporting both Clinical and Environmental laboratories.</w:t>
      </w:r>
    </w:p>
    <w:p w14:paraId="17969A23" w14:textId="77777777" w:rsidR="00812AE7" w:rsidRDefault="00000000">
      <w:pPr>
        <w:pStyle w:val="Heading2"/>
      </w:pPr>
      <w:bookmarkStart w:id="12" w:name="_Toc236245953"/>
      <w:r>
        <w:t>Tradeoffs</w:t>
      </w:r>
      <w:bookmarkEnd w:id="12"/>
    </w:p>
    <w:p w14:paraId="07A400E5" w14:textId="77777777" w:rsidR="00812AE7" w:rsidRDefault="00000000">
      <w:pPr>
        <w:pStyle w:val="ListBullet"/>
        <w:numPr>
          <w:ilvl w:val="0"/>
          <w:numId w:val="2"/>
        </w:numPr>
      </w:pPr>
      <w:r>
        <w:t>Increased interaction cost.</w:t>
      </w:r>
    </w:p>
    <w:p w14:paraId="39C302F2" w14:textId="77777777" w:rsidR="00812AE7" w:rsidRDefault="00000000">
      <w:pPr>
        <w:pStyle w:val="ListBullet"/>
        <w:numPr>
          <w:ilvl w:val="0"/>
          <w:numId w:val="2"/>
        </w:numPr>
      </w:pPr>
      <w:r>
        <w:t>Additional navigation.</w:t>
      </w:r>
    </w:p>
    <w:p w14:paraId="0954C8C5" w14:textId="77777777" w:rsidR="00812AE7" w:rsidRDefault="00000000">
      <w:pPr>
        <w:pStyle w:val="ListBullet"/>
        <w:numPr>
          <w:ilvl w:val="0"/>
          <w:numId w:val="2"/>
        </w:numPr>
      </w:pPr>
      <w:r>
        <w:t>Greater initial learning curve.</w:t>
      </w:r>
    </w:p>
    <w:p w14:paraId="14A6F2A7" w14:textId="77777777" w:rsidR="00812AE7" w:rsidRDefault="00000000">
      <w:pPr>
        <w:pStyle w:val="ListBullet"/>
        <w:numPr>
          <w:ilvl w:val="0"/>
          <w:numId w:val="2"/>
        </w:numPr>
      </w:pPr>
      <w:r>
        <w:t>More explicit workflow transitions.</w:t>
      </w:r>
    </w:p>
    <w:p w14:paraId="63B7B646" w14:textId="77777777" w:rsidR="00812AE7" w:rsidRDefault="00000000">
      <w:pPr>
        <w:pStyle w:val="Heading2"/>
      </w:pPr>
      <w:bookmarkStart w:id="13" w:name="_Toc236245954"/>
      <w:r>
        <w:t>Overall Assessment</w:t>
      </w:r>
      <w:bookmarkEnd w:id="13"/>
    </w:p>
    <w:p w14:paraId="19D891D2" w14:textId="77777777" w:rsidR="00812AE7" w:rsidRDefault="00000000">
      <w:pPr>
        <w:pStyle w:val="BodyText"/>
      </w:pPr>
      <w:r>
        <w:t>The additional interactions primarily support improved transparency, traceability, and workflow consistency rather than unnecessary complexity.</w:t>
      </w:r>
    </w:p>
    <w:p w14:paraId="65A32964" w14:textId="739C18DB" w:rsidR="00812AE7" w:rsidRDefault="00BE20E7">
      <w:pPr>
        <w:pStyle w:val="Heading1"/>
      </w:pPr>
      <w:bookmarkStart w:id="14" w:name="_Toc236245955"/>
      <w:r>
        <w:t xml:space="preserve">11 </w:t>
      </w:r>
      <w:r w:rsidR="00000000">
        <w:t>Conclusion</w:t>
      </w:r>
      <w:bookmarkEnd w:id="14"/>
    </w:p>
    <w:p w14:paraId="3F77CB34" w14:textId="77777777" w:rsidR="00812AE7" w:rsidRDefault="00000000">
      <w:pPr>
        <w:pStyle w:val="BodyText"/>
      </w:pPr>
      <w:r>
        <w:t>The Consumption Map and Interaction Cost Analysis confirmed that the proposed workflow introduces a measurable increase in interaction cost compared to the existing application. However, the additional interactions are largely the result of intentional design decisions that improve workflow transparency, traceability, and task organization rather than unnecessary complexity.</w:t>
      </w:r>
    </w:p>
    <w:p w14:paraId="71BB569D" w14:textId="77777777" w:rsidR="00812AE7" w:rsidRDefault="00000000">
      <w:pPr>
        <w:pStyle w:val="BodyText"/>
      </w:pPr>
      <w:r>
        <w:t>The proposed solution was developed within the constraints of a shared, task-based Laboratory Management System that supports both Clinical Microbiology and Environmental laboratory workflows. These architectural requirements influenced several workflow patterns and distinguish the solution from traditional patient-centric Laboratory Information Systems.</w:t>
      </w:r>
    </w:p>
    <w:p w14:paraId="3AF6C53D" w14:textId="77777777" w:rsidR="00812AE7" w:rsidRDefault="00000000">
      <w:pPr>
        <w:pStyle w:val="BodyText"/>
      </w:pPr>
      <w:r>
        <w:t>While users perform more interactions to complete certain tasks, they also gain significantly greater visibility into specimen status, task ownership, workflow progression, and contextual information throughout the testing process.</w:t>
      </w:r>
    </w:p>
    <w:p w14:paraId="27F986E9" w14:textId="77777777" w:rsidR="00812AE7" w:rsidRDefault="00000000">
      <w:pPr>
        <w:pStyle w:val="BodyText"/>
      </w:pPr>
      <w:r>
        <w:t>Overall, the analysis indicates that the increased interaction cost represents a strategic tradeoff that enables a more transparent, scalable, and maintainable workflow. Future optimization efforts should focus on reducing unnecessary interactions while preserving the workflow value delivered by the redesigned experience.</w:t>
      </w:r>
    </w:p>
    <w:sectPr w:rsidR="00812AE7" w:rsidSect="00BE20E7">
      <w:headerReference w:type="default" r:id="rId9"/>
      <w:footerReference w:type="default" r:id="rId10"/>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3A22F2" w14:textId="77777777" w:rsidR="00D552C2" w:rsidRDefault="00D552C2">
      <w:r>
        <w:separator/>
      </w:r>
    </w:p>
  </w:endnote>
  <w:endnote w:type="continuationSeparator" w:id="0">
    <w:p w14:paraId="22798492" w14:textId="77777777" w:rsidR="00D552C2" w:rsidRDefault="00D5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8423D4" w14:textId="3768537E" w:rsidR="00812AE7" w:rsidRDefault="00000000">
    <w:pPr>
      <w:pBdr>
        <w:top w:val="single" w:sz="4" w:space="6" w:color="D3D6DC"/>
      </w:pBdr>
      <w:tabs>
        <w:tab w:val="right" w:pos="9026"/>
      </w:tabs>
    </w:pPr>
    <w:r>
      <w:rPr>
        <w:rFonts w:ascii="Calibri" w:eastAsia="Calibri" w:hAnsi="Calibri" w:cs="Calibri"/>
        <w:color w:val="8A8F98"/>
        <w:sz w:val="16"/>
        <w:szCs w:val="16"/>
      </w:rPr>
      <w:t>Clinical Microbiology Setup &amp; Resulting — Consumption Map &amp; Interaction Cost Analysis</w:t>
    </w:r>
    <w:r>
      <w:tab/>
    </w:r>
    <w:r>
      <w:rPr>
        <w:rFonts w:ascii="Calibri" w:eastAsia="Calibri" w:hAnsi="Calibri" w:cs="Calibri"/>
        <w:color w:val="8A8F98"/>
        <w:sz w:val="16"/>
        <w:szCs w:val="16"/>
      </w:rPr>
      <w:t xml:space="preserve">Page </w:t>
    </w:r>
    <w:r>
      <w:rPr>
        <w:rFonts w:ascii="Calibri" w:eastAsia="Calibri" w:hAnsi="Calibri" w:cs="Calibri"/>
        <w:color w:val="8A8F98"/>
        <w:sz w:val="16"/>
        <w:szCs w:val="16"/>
      </w:rPr>
      <w:fldChar w:fldCharType="begin"/>
    </w:r>
    <w:r>
      <w:rPr>
        <w:rFonts w:ascii="Calibri" w:eastAsia="Calibri" w:hAnsi="Calibri" w:cs="Calibri"/>
        <w:color w:val="8A8F98"/>
        <w:sz w:val="16"/>
        <w:szCs w:val="16"/>
      </w:rPr>
      <w:instrText>PAGE</w:instrText>
    </w:r>
    <w:r>
      <w:rPr>
        <w:rFonts w:ascii="Calibri" w:eastAsia="Calibri" w:hAnsi="Calibri" w:cs="Calibri"/>
        <w:color w:val="8A8F98"/>
        <w:sz w:val="16"/>
        <w:szCs w:val="16"/>
      </w:rPr>
      <w:fldChar w:fldCharType="separate"/>
    </w:r>
    <w:r w:rsidR="00BE20E7">
      <w:rPr>
        <w:rFonts w:ascii="Calibri" w:eastAsia="Calibri" w:hAnsi="Calibri" w:cs="Calibri"/>
        <w:noProof/>
        <w:color w:val="8A8F98"/>
        <w:sz w:val="16"/>
        <w:szCs w:val="16"/>
      </w:rPr>
      <w:t>1</w:t>
    </w:r>
    <w:r>
      <w:rPr>
        <w:rFonts w:ascii="Calibri" w:eastAsia="Calibri" w:hAnsi="Calibri" w:cs="Calibri"/>
        <w:color w:val="8A8F98"/>
        <w:sz w:val="16"/>
        <w:szCs w:val="16"/>
      </w:rPr>
      <w:fldChar w:fldCharType="end"/>
    </w:r>
    <w:r>
      <w:rPr>
        <w:rFonts w:ascii="Calibri" w:eastAsia="Calibri" w:hAnsi="Calibri" w:cs="Calibri"/>
        <w:color w:val="8A8F98"/>
        <w:sz w:val="16"/>
        <w:szCs w:val="16"/>
      </w:rPr>
      <w:t xml:space="preserve"> of </w:t>
    </w:r>
    <w:r>
      <w:rPr>
        <w:rFonts w:ascii="Calibri" w:eastAsia="Calibri" w:hAnsi="Calibri" w:cs="Calibri"/>
        <w:color w:val="8A8F98"/>
        <w:sz w:val="16"/>
        <w:szCs w:val="16"/>
      </w:rPr>
      <w:fldChar w:fldCharType="begin"/>
    </w:r>
    <w:r>
      <w:rPr>
        <w:rFonts w:ascii="Calibri" w:eastAsia="Calibri" w:hAnsi="Calibri" w:cs="Calibri"/>
        <w:color w:val="8A8F98"/>
        <w:sz w:val="16"/>
        <w:szCs w:val="16"/>
      </w:rPr>
      <w:instrText>NUMPAGES</w:instrText>
    </w:r>
    <w:r>
      <w:rPr>
        <w:rFonts w:ascii="Calibri" w:eastAsia="Calibri" w:hAnsi="Calibri" w:cs="Calibri"/>
        <w:color w:val="8A8F98"/>
        <w:sz w:val="16"/>
        <w:szCs w:val="16"/>
      </w:rPr>
      <w:fldChar w:fldCharType="separate"/>
    </w:r>
    <w:r w:rsidR="00BE20E7">
      <w:rPr>
        <w:rFonts w:ascii="Calibri" w:eastAsia="Calibri" w:hAnsi="Calibri" w:cs="Calibri"/>
        <w:noProof/>
        <w:color w:val="8A8F98"/>
        <w:sz w:val="16"/>
        <w:szCs w:val="16"/>
      </w:rPr>
      <w:t>1</w:t>
    </w:r>
    <w:r>
      <w:rPr>
        <w:rFonts w:ascii="Calibri" w:eastAsia="Calibri" w:hAnsi="Calibri" w:cs="Calibri"/>
        <w:color w:val="8A8F9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9775F8" w14:textId="77777777" w:rsidR="00D552C2" w:rsidRDefault="00D552C2">
      <w:r>
        <w:separator/>
      </w:r>
    </w:p>
  </w:footnote>
  <w:footnote w:type="continuationSeparator" w:id="0">
    <w:p w14:paraId="08955C73" w14:textId="77777777" w:rsidR="00D552C2" w:rsidRDefault="00D55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A7F0D0" w14:textId="7E6D29A7" w:rsidR="00812AE7" w:rsidRDefault="00000000">
    <w:pPr>
      <w:pBdr>
        <w:bottom w:val="single" w:sz="4" w:space="6" w:color="D3D6DC"/>
      </w:pBdr>
      <w:tabs>
        <w:tab w:val="right" w:pos="9026"/>
      </w:tabs>
    </w:pPr>
    <w:r>
      <w:rPr>
        <w:rFonts w:ascii="Calibri" w:eastAsia="Calibri" w:hAnsi="Calibri" w:cs="Calibri"/>
        <w:caps/>
        <w:color w:val="8A8F98"/>
        <w:spacing w:val="8"/>
        <w:sz w:val="16"/>
        <w:szCs w:val="16"/>
      </w:rPr>
      <w:t>Clinical Microbiology Setup &amp; Resulting — Consumption Map &amp; Interaction Cost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E6188"/>
    <w:multiLevelType w:val="hybridMultilevel"/>
    <w:tmpl w:val="E124B3A0"/>
    <w:lvl w:ilvl="0" w:tplc="83002D9E">
      <w:start w:val="1"/>
      <w:numFmt w:val="bullet"/>
      <w:lvlText w:val="●"/>
      <w:lvlJc w:val="left"/>
      <w:pPr>
        <w:ind w:left="720" w:hanging="360"/>
      </w:pPr>
    </w:lvl>
    <w:lvl w:ilvl="1" w:tplc="50AEACC0">
      <w:start w:val="1"/>
      <w:numFmt w:val="bullet"/>
      <w:lvlText w:val="○"/>
      <w:lvlJc w:val="left"/>
      <w:pPr>
        <w:ind w:left="1440" w:hanging="360"/>
      </w:pPr>
    </w:lvl>
    <w:lvl w:ilvl="2" w:tplc="EA263970">
      <w:start w:val="1"/>
      <w:numFmt w:val="bullet"/>
      <w:lvlText w:val="■"/>
      <w:lvlJc w:val="left"/>
      <w:pPr>
        <w:ind w:left="2160" w:hanging="360"/>
      </w:pPr>
    </w:lvl>
    <w:lvl w:ilvl="3" w:tplc="C7E88AA6">
      <w:start w:val="1"/>
      <w:numFmt w:val="bullet"/>
      <w:lvlText w:val="●"/>
      <w:lvlJc w:val="left"/>
      <w:pPr>
        <w:ind w:left="2880" w:hanging="360"/>
      </w:pPr>
    </w:lvl>
    <w:lvl w:ilvl="4" w:tplc="8E12D5CE">
      <w:start w:val="1"/>
      <w:numFmt w:val="bullet"/>
      <w:lvlText w:val="○"/>
      <w:lvlJc w:val="left"/>
      <w:pPr>
        <w:ind w:left="3600" w:hanging="360"/>
      </w:pPr>
    </w:lvl>
    <w:lvl w:ilvl="5" w:tplc="DE864D40">
      <w:start w:val="1"/>
      <w:numFmt w:val="bullet"/>
      <w:lvlText w:val="■"/>
      <w:lvlJc w:val="left"/>
      <w:pPr>
        <w:ind w:left="4320" w:hanging="360"/>
      </w:pPr>
    </w:lvl>
    <w:lvl w:ilvl="6" w:tplc="F6F6C8D8">
      <w:start w:val="1"/>
      <w:numFmt w:val="bullet"/>
      <w:lvlText w:val="●"/>
      <w:lvlJc w:val="left"/>
      <w:pPr>
        <w:ind w:left="5040" w:hanging="360"/>
      </w:pPr>
    </w:lvl>
    <w:lvl w:ilvl="7" w:tplc="AFFA9514">
      <w:start w:val="1"/>
      <w:numFmt w:val="bullet"/>
      <w:lvlText w:val="●"/>
      <w:lvlJc w:val="left"/>
      <w:pPr>
        <w:ind w:left="5760" w:hanging="360"/>
      </w:pPr>
    </w:lvl>
    <w:lvl w:ilvl="8" w:tplc="A67C5954">
      <w:start w:val="1"/>
      <w:numFmt w:val="bullet"/>
      <w:lvlText w:val="●"/>
      <w:lvlJc w:val="left"/>
      <w:pPr>
        <w:ind w:left="6480" w:hanging="360"/>
      </w:pPr>
    </w:lvl>
  </w:abstractNum>
  <w:abstractNum w:abstractNumId="1" w15:restartNumberingAfterBreak="0">
    <w:nsid w:val="5BFC16D8"/>
    <w:multiLevelType w:val="hybridMultilevel"/>
    <w:tmpl w:val="11CAD268"/>
    <w:lvl w:ilvl="0" w:tplc="8E2254FC">
      <w:start w:val="1"/>
      <w:numFmt w:val="bullet"/>
      <w:lvlText w:val="•"/>
      <w:lvlJc w:val="left"/>
      <w:pPr>
        <w:ind w:left="316" w:hanging="259"/>
      </w:pPr>
      <w:rPr>
        <w:rFonts w:ascii="Calibri" w:eastAsia="Calibri" w:hAnsi="Calibri" w:cs="Calibri"/>
        <w:color w:val="8A6D00"/>
      </w:rPr>
    </w:lvl>
    <w:lvl w:ilvl="1" w:tplc="9F224140">
      <w:numFmt w:val="decimal"/>
      <w:lvlText w:val=""/>
      <w:lvlJc w:val="left"/>
    </w:lvl>
    <w:lvl w:ilvl="2" w:tplc="944A4CD4">
      <w:numFmt w:val="decimal"/>
      <w:lvlText w:val=""/>
      <w:lvlJc w:val="left"/>
    </w:lvl>
    <w:lvl w:ilvl="3" w:tplc="BD609882">
      <w:numFmt w:val="decimal"/>
      <w:lvlText w:val=""/>
      <w:lvlJc w:val="left"/>
    </w:lvl>
    <w:lvl w:ilvl="4" w:tplc="637874BA">
      <w:numFmt w:val="decimal"/>
      <w:lvlText w:val=""/>
      <w:lvlJc w:val="left"/>
    </w:lvl>
    <w:lvl w:ilvl="5" w:tplc="6524ABF4">
      <w:numFmt w:val="decimal"/>
      <w:lvlText w:val=""/>
      <w:lvlJc w:val="left"/>
    </w:lvl>
    <w:lvl w:ilvl="6" w:tplc="63F88122">
      <w:numFmt w:val="decimal"/>
      <w:lvlText w:val=""/>
      <w:lvlJc w:val="left"/>
    </w:lvl>
    <w:lvl w:ilvl="7" w:tplc="82C2CFC0">
      <w:numFmt w:val="decimal"/>
      <w:lvlText w:val=""/>
      <w:lvlJc w:val="left"/>
    </w:lvl>
    <w:lvl w:ilvl="8" w:tplc="7BE2FC98">
      <w:numFmt w:val="decimal"/>
      <w:lvlText w:val=""/>
      <w:lvlJc w:val="left"/>
    </w:lvl>
  </w:abstractNum>
  <w:abstractNum w:abstractNumId="2" w15:restartNumberingAfterBreak="0">
    <w:nsid w:val="78B92FB5"/>
    <w:multiLevelType w:val="hybridMultilevel"/>
    <w:tmpl w:val="04B842DC"/>
    <w:lvl w:ilvl="0" w:tplc="5CDCF7AC">
      <w:start w:val="1"/>
      <w:numFmt w:val="bullet"/>
      <w:lvlText w:val="▪"/>
      <w:lvlJc w:val="left"/>
      <w:pPr>
        <w:ind w:left="316" w:hanging="259"/>
      </w:pPr>
      <w:rPr>
        <w:rFonts w:ascii="Calibri" w:eastAsia="Calibri" w:hAnsi="Calibri" w:cs="Calibri"/>
        <w:color w:val="8A8F98"/>
        <w:sz w:val="14"/>
        <w:szCs w:val="14"/>
      </w:rPr>
    </w:lvl>
    <w:lvl w:ilvl="1" w:tplc="12DAA8F6">
      <w:numFmt w:val="decimal"/>
      <w:lvlText w:val=""/>
      <w:lvlJc w:val="left"/>
    </w:lvl>
    <w:lvl w:ilvl="2" w:tplc="905478E6">
      <w:numFmt w:val="decimal"/>
      <w:lvlText w:val=""/>
      <w:lvlJc w:val="left"/>
    </w:lvl>
    <w:lvl w:ilvl="3" w:tplc="A38CCB3A">
      <w:numFmt w:val="decimal"/>
      <w:lvlText w:val=""/>
      <w:lvlJc w:val="left"/>
    </w:lvl>
    <w:lvl w:ilvl="4" w:tplc="0588B302">
      <w:numFmt w:val="decimal"/>
      <w:lvlText w:val=""/>
      <w:lvlJc w:val="left"/>
    </w:lvl>
    <w:lvl w:ilvl="5" w:tplc="DB609638">
      <w:numFmt w:val="decimal"/>
      <w:lvlText w:val=""/>
      <w:lvlJc w:val="left"/>
    </w:lvl>
    <w:lvl w:ilvl="6" w:tplc="4AF89526">
      <w:numFmt w:val="decimal"/>
      <w:lvlText w:val=""/>
      <w:lvlJc w:val="left"/>
    </w:lvl>
    <w:lvl w:ilvl="7" w:tplc="54780F6E">
      <w:numFmt w:val="decimal"/>
      <w:lvlText w:val=""/>
      <w:lvlJc w:val="left"/>
    </w:lvl>
    <w:lvl w:ilvl="8" w:tplc="5FF00712">
      <w:numFmt w:val="decimal"/>
      <w:lvlText w:val=""/>
      <w:lvlJc w:val="left"/>
    </w:lvl>
  </w:abstractNum>
  <w:num w:numId="1" w16cid:durableId="555700968">
    <w:abstractNumId w:val="0"/>
    <w:lvlOverride w:ilvl="0">
      <w:startOverride w:val="1"/>
    </w:lvlOverride>
  </w:num>
  <w:num w:numId="2" w16cid:durableId="442190702">
    <w:abstractNumId w:val="1"/>
    <w:lvlOverride w:ilvl="0">
      <w:startOverride w:val="1"/>
    </w:lvlOverride>
  </w:num>
  <w:num w:numId="3" w16cid:durableId="1605109016">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AE7"/>
    <w:rsid w:val="00812AE7"/>
    <w:rsid w:val="00BE20E7"/>
    <w:rsid w:val="00D552C2"/>
    <w:rsid w:val="00ED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197737"/>
  <w15:docId w15:val="{A06CB580-7F16-BF43-B7AE-A7F73578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10" w:space="8" w:color="8A6D00"/>
      </w:pBdr>
      <w:spacing w:before="520" w:after="200"/>
      <w:outlineLvl w:val="0"/>
    </w:pPr>
    <w:rPr>
      <w:rFonts w:ascii="Calibri Light" w:eastAsia="Calibri Light" w:hAnsi="Calibri Light" w:cs="Calibri Light"/>
      <w:color w:val="1F2328"/>
      <w:sz w:val="34"/>
      <w:szCs w:val="34"/>
    </w:rPr>
  </w:style>
  <w:style w:type="paragraph" w:styleId="Heading2">
    <w:name w:val="heading 2"/>
    <w:uiPriority w:val="9"/>
    <w:unhideWhenUsed/>
    <w:qFormat/>
    <w:pPr>
      <w:spacing w:before="400" w:after="160"/>
      <w:outlineLvl w:val="1"/>
    </w:pPr>
    <w:rPr>
      <w:rFonts w:ascii="Calibri" w:eastAsia="Calibri" w:hAnsi="Calibri" w:cs="Calibri"/>
      <w:b/>
      <w:bCs/>
      <w:color w:val="1F2328"/>
      <w:sz w:val="24"/>
      <w:szCs w:val="24"/>
    </w:rPr>
  </w:style>
  <w:style w:type="paragraph" w:styleId="Heading3">
    <w:name w:val="heading 3"/>
    <w:uiPriority w:val="9"/>
    <w:semiHidden/>
    <w:unhideWhenUsed/>
    <w:qFormat/>
    <w:pPr>
      <w:spacing w:before="280" w:after="120"/>
      <w:outlineLvl w:val="2"/>
    </w:pPr>
    <w:rPr>
      <w:rFonts w:ascii="Calibri" w:eastAsia="Calibri" w:hAnsi="Calibri" w:cs="Calibri"/>
      <w:b/>
      <w:bCs/>
      <w:caps/>
      <w:color w:val="5C4A00"/>
      <w:spacing w:val="1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pPr>
    <w:rPr>
      <w:rFonts w:ascii="Calibri Light" w:eastAsia="Calibri Light" w:hAnsi="Calibri Light" w:cs="Calibri Light"/>
      <w:color w:val="1F2328"/>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120"/>
    </w:pPr>
    <w:rPr>
      <w:rFonts w:ascii="Calibri" w:eastAsia="Calibri" w:hAnsi="Calibri" w:cs="Calibri"/>
      <w:color w:val="5B616E"/>
      <w:sz w:val="26"/>
      <w:szCs w:val="26"/>
    </w:rPr>
  </w:style>
  <w:style w:type="paragraph" w:styleId="BodyText">
    <w:name w:val="Body Text"/>
    <w:qFormat/>
    <w:pPr>
      <w:spacing w:after="200" w:line="288" w:lineRule="auto"/>
    </w:pPr>
    <w:rPr>
      <w:rFonts w:ascii="Calibri" w:eastAsia="Calibri" w:hAnsi="Calibri" w:cs="Calibri"/>
      <w:color w:val="1F2328"/>
      <w:sz w:val="21"/>
      <w:szCs w:val="21"/>
    </w:rPr>
  </w:style>
  <w:style w:type="paragraph" w:styleId="ListBullet">
    <w:name w:val="List Bullet"/>
    <w:qFormat/>
    <w:pPr>
      <w:spacing w:after="80" w:line="288" w:lineRule="auto"/>
    </w:pPr>
    <w:rPr>
      <w:rFonts w:ascii="Calibri" w:eastAsia="Calibri" w:hAnsi="Calibri" w:cs="Calibri"/>
      <w:color w:val="1F2328"/>
      <w:sz w:val="21"/>
      <w:szCs w:val="21"/>
    </w:rPr>
  </w:style>
  <w:style w:type="paragraph" w:styleId="Caption">
    <w:name w:val="caption"/>
    <w:qFormat/>
    <w:pPr>
      <w:spacing w:before="80" w:after="240"/>
    </w:pPr>
    <w:rPr>
      <w:rFonts w:ascii="Calibri" w:eastAsia="Calibri" w:hAnsi="Calibri" w:cs="Calibri"/>
      <w:i/>
      <w:iCs/>
      <w:color w:val="5B616E"/>
      <w:sz w:val="17"/>
      <w:szCs w:val="17"/>
    </w:rPr>
  </w:style>
  <w:style w:type="paragraph" w:customStyle="1" w:styleId="QuoteText">
    <w:name w:val="Quote Text"/>
    <w:qFormat/>
    <w:pPr>
      <w:spacing w:after="60"/>
    </w:pPr>
    <w:rPr>
      <w:rFonts w:ascii="Calibri Light" w:eastAsia="Calibri Light" w:hAnsi="Calibri Light" w:cs="Calibri Light"/>
      <w:i/>
      <w:iCs/>
      <w:color w:val="3D4148"/>
      <w:sz w:val="27"/>
      <w:szCs w:val="27"/>
    </w:rPr>
  </w:style>
  <w:style w:type="paragraph" w:customStyle="1" w:styleId="QuoteAttribution">
    <w:name w:val="Quote Attribution"/>
    <w:qFormat/>
    <w:pPr>
      <w:spacing w:before="60" w:after="240"/>
    </w:pPr>
    <w:rPr>
      <w:rFonts w:ascii="Calibri" w:eastAsia="Calibri" w:hAnsi="Calibri" w:cs="Calibri"/>
      <w:b/>
      <w:bCs/>
      <w:caps/>
      <w:color w:val="5B616E"/>
      <w:spacing w:val="10"/>
      <w:sz w:val="17"/>
      <w:szCs w:val="17"/>
    </w:rPr>
  </w:style>
  <w:style w:type="paragraph" w:customStyle="1" w:styleId="Footnote">
    <w:name w:val="Footnote"/>
    <w:qFormat/>
    <w:pPr>
      <w:spacing w:after="60"/>
    </w:pPr>
    <w:rPr>
      <w:rFonts w:ascii="Calibri" w:eastAsia="Calibri" w:hAnsi="Calibri" w:cs="Calibri"/>
      <w:color w:val="8A8F98"/>
      <w:sz w:val="16"/>
      <w:szCs w:val="16"/>
    </w:rPr>
  </w:style>
  <w:style w:type="paragraph" w:customStyle="1" w:styleId="TableHeaderText">
    <w:name w:val="Table Header Text"/>
    <w:qFormat/>
    <w:rPr>
      <w:rFonts w:ascii="Calibri" w:eastAsia="Calibri" w:hAnsi="Calibri" w:cs="Calibri"/>
      <w:b/>
      <w:bCs/>
      <w:caps/>
      <w:color w:val="FFFFFF"/>
      <w:spacing w:val="6"/>
      <w:sz w:val="18"/>
      <w:szCs w:val="18"/>
    </w:rPr>
  </w:style>
  <w:style w:type="paragraph" w:customStyle="1" w:styleId="TableBodyText">
    <w:name w:val="Table Body Text"/>
    <w:qFormat/>
    <w:rPr>
      <w:rFonts w:ascii="Calibri" w:eastAsia="Calibri" w:hAnsi="Calibri" w:cs="Calibri"/>
      <w:color w:val="1F2328"/>
      <w:sz w:val="19"/>
      <w:szCs w:val="19"/>
    </w:rPr>
  </w:style>
  <w:style w:type="paragraph" w:styleId="TOC1">
    <w:name w:val="toc 1"/>
    <w:basedOn w:val="Normal"/>
    <w:next w:val="Normal"/>
    <w:autoRedefine/>
    <w:uiPriority w:val="39"/>
    <w:unhideWhenUsed/>
    <w:rsid w:val="00BE20E7"/>
    <w:pPr>
      <w:spacing w:after="100"/>
    </w:pPr>
  </w:style>
  <w:style w:type="paragraph" w:styleId="TOC2">
    <w:name w:val="toc 2"/>
    <w:basedOn w:val="Normal"/>
    <w:next w:val="Normal"/>
    <w:autoRedefine/>
    <w:uiPriority w:val="39"/>
    <w:unhideWhenUsed/>
    <w:rsid w:val="00BE20E7"/>
    <w:pPr>
      <w:spacing w:after="100"/>
      <w:ind w:left="200"/>
    </w:pPr>
  </w:style>
  <w:style w:type="character" w:styleId="Strong">
    <w:name w:val="Strong"/>
    <w:basedOn w:val="DefaultParagraphFont"/>
    <w:uiPriority w:val="22"/>
    <w:qFormat/>
    <w:rsid w:val="00BE20E7"/>
    <w:rPr>
      <w:b/>
      <w:bCs/>
    </w:rPr>
  </w:style>
  <w:style w:type="paragraph" w:styleId="Header">
    <w:name w:val="header"/>
    <w:basedOn w:val="Normal"/>
    <w:link w:val="HeaderChar"/>
    <w:uiPriority w:val="99"/>
    <w:unhideWhenUsed/>
    <w:rsid w:val="00BE20E7"/>
    <w:pPr>
      <w:tabs>
        <w:tab w:val="center" w:pos="4680"/>
        <w:tab w:val="right" w:pos="9360"/>
      </w:tabs>
    </w:pPr>
  </w:style>
  <w:style w:type="character" w:customStyle="1" w:styleId="HeaderChar">
    <w:name w:val="Header Char"/>
    <w:basedOn w:val="DefaultParagraphFont"/>
    <w:link w:val="Header"/>
    <w:uiPriority w:val="99"/>
    <w:rsid w:val="00BE20E7"/>
  </w:style>
  <w:style w:type="paragraph" w:styleId="Footer">
    <w:name w:val="footer"/>
    <w:basedOn w:val="Normal"/>
    <w:link w:val="FooterChar"/>
    <w:uiPriority w:val="99"/>
    <w:unhideWhenUsed/>
    <w:rsid w:val="00BE20E7"/>
    <w:pPr>
      <w:tabs>
        <w:tab w:val="center" w:pos="4680"/>
        <w:tab w:val="right" w:pos="9360"/>
      </w:tabs>
    </w:pPr>
  </w:style>
  <w:style w:type="character" w:customStyle="1" w:styleId="FooterChar">
    <w:name w:val="Footer Char"/>
    <w:basedOn w:val="DefaultParagraphFont"/>
    <w:link w:val="Footer"/>
    <w:uiPriority w:val="99"/>
    <w:rsid w:val="00BE2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1749</Words>
  <Characters>11596</Characters>
  <Application>Microsoft Office Word</Application>
  <DocSecurity>0</DocSecurity>
  <Lines>341</Lines>
  <Paragraphs>278</Paragraphs>
  <ScaleCrop>false</ScaleCrop>
  <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Microbiology Setup &amp; Resulting — Consumption Map &amp; Interaction Cost Analysis</dc:title>
  <dc:creator>UX Research Design System</dc:creator>
  <cp:lastModifiedBy>rossana babakhani</cp:lastModifiedBy>
  <cp:revision>2</cp:revision>
  <dcterms:created xsi:type="dcterms:W3CDTF">2026-07-30T02:45:00Z</dcterms:created>
  <dcterms:modified xsi:type="dcterms:W3CDTF">2026-07-30T02:45:00Z</dcterms:modified>
</cp:coreProperties>
</file>